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eastAsia="宋体"/>
          <w:b/>
          <w:i/>
          <w:sz w:val="28"/>
          <w:lang w:val="en-US" w:eastAsia="zh-CN"/>
        </w:rPr>
        <w:t>601354</w:t>
      </w:r>
      <w:bookmarkStart w:id="1" w:name="_GoBack"/>
      <w:bookmarkEnd w:id="1"/>
    </w:p>
    <w:p>
      <w:pPr>
        <w:pStyle w:val="75"/>
        <w:outlineLvl w:val="0"/>
        <w:rPr>
          <w:rFonts w:eastAsia="宋体"/>
          <w:b/>
          <w:sz w:val="24"/>
          <w:lang w:val="en-US" w:eastAsia="zh-CN"/>
        </w:rPr>
      </w:pPr>
      <w:r>
        <w:rPr>
          <w:rFonts w:hint="eastAsia"/>
          <w:b/>
          <w:sz w:val="24"/>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9</w:t>
      </w:r>
      <w:r>
        <w:rPr>
          <w:rFonts w:hint="eastAsia"/>
          <w:b/>
          <w:sz w:val="24"/>
          <w:vertAlign w:val="superscript"/>
          <w:lang w:val="en-US" w:eastAsia="zh-CN"/>
        </w:rPr>
        <w:t>t</w:t>
      </w:r>
      <w:r>
        <w:rPr>
          <w:b/>
          <w:sz w:val="24"/>
          <w:vertAlign w:val="superscript"/>
        </w:rPr>
        <w:t>h</w:t>
      </w:r>
      <w:r>
        <w:rPr>
          <w:b/>
          <w:sz w:val="24"/>
        </w:rPr>
        <w:t xml:space="preserve"> – </w:t>
      </w:r>
      <w:r>
        <w:rPr>
          <w:rFonts w:hint="eastAsia"/>
          <w:b/>
          <w:sz w:val="24"/>
          <w:lang w:val="en-US" w:eastAsia="zh-CN"/>
        </w:rPr>
        <w:t>13</w:t>
      </w:r>
      <w:r>
        <w:rPr>
          <w:b/>
          <w:sz w:val="24"/>
          <w:vertAlign w:val="superscript"/>
        </w:rPr>
        <w:t>th</w:t>
      </w:r>
      <w:r>
        <w:rPr>
          <w:rFonts w:hint="eastAsia"/>
          <w:b/>
          <w:sz w:val="24"/>
          <w:vertAlign w:val="superscript"/>
          <w:lang w:val="en-US" w:eastAsia="zh-CN"/>
        </w:rPr>
        <w:t xml:space="preserve">  </w:t>
      </w:r>
      <w:r>
        <w:rPr>
          <w:rFonts w:hint="eastAsia"/>
          <w:b/>
          <w:sz w:val="24"/>
          <w:lang w:val="en-US" w:eastAsia="zh-CN"/>
        </w:rPr>
        <w:t>Feb</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 xml:space="preserve">ZTE Corporation, Sanechips; </w:t>
      </w:r>
      <w:r>
        <w:rPr>
          <w:rFonts w:hint="eastAsia" w:ascii="Arial" w:hAnsi="Arial" w:eastAsia="宋体"/>
          <w:b/>
          <w:sz w:val="24"/>
          <w:lang w:val="en-US" w:eastAsia="zh-CN"/>
        </w:rPr>
        <w:t>Huawei, HiSilicon</w:t>
      </w:r>
      <w:r>
        <w:rPr>
          <w:rFonts w:hint="eastAsia" w:ascii="Arial" w:hAnsi="Arial" w:eastAsia="宋体" w:cs="Arial"/>
          <w:b/>
          <w:bCs/>
          <w:sz w:val="24"/>
          <w:lang w:val="en-US" w:eastAsia="zh-CN"/>
        </w:rPr>
        <w:t xml:space="preserve"> </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ascii="Arial" w:hAnsi="Arial" w:eastAsia="Calibri" w:cs="Arial"/>
          <w:b/>
          <w:bCs/>
          <w:sz w:val="24"/>
        </w:rPr>
        <w:t xml:space="preserve">(NR_redcap-Core) </w:t>
      </w:r>
      <w:r>
        <w:rPr>
          <w:rFonts w:hint="eastAsia" w:ascii="Arial" w:hAnsi="Arial" w:eastAsia="宋体" w:cs="Arial"/>
          <w:b/>
          <w:bCs/>
          <w:sz w:val="24"/>
          <w:lang w:val="en-US" w:eastAsia="zh-CN"/>
        </w:rPr>
        <w:t>Discussion on RRM requirements on HD-FDD UE</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10.4.2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pStyle w:val="29"/>
        <w:overflowPunct w:val="0"/>
        <w:autoSpaceDE w:val="0"/>
        <w:autoSpaceDN w:val="0"/>
        <w:adjustRightInd w:val="0"/>
        <w:spacing w:before="120" w:beforeLines="50" w:after="120" w:afterLines="50"/>
        <w:rPr>
          <w:rFonts w:eastAsia="宋体"/>
          <w:sz w:val="20"/>
          <w:lang w:val="en-US" w:eastAsia="zh-CN" w:bidi="ar"/>
        </w:rPr>
      </w:pPr>
      <w:r>
        <w:rPr>
          <w:rFonts w:hint="eastAsia" w:eastAsia="宋体"/>
          <w:sz w:val="20"/>
          <w:lang w:val="en-US" w:eastAsia="zh-CN" w:bidi="ar"/>
        </w:rPr>
        <w:t>During R17 RedCap WI discussion, RAN4 RRM session defined certain RRM measurement requirements and corresponding applicability rules for HD-FDD UEs in FR1, including the following rule:</w:t>
      </w:r>
    </w:p>
    <w:p>
      <w:pPr>
        <w:pStyle w:val="29"/>
        <w:overflowPunct w:val="0"/>
        <w:autoSpaceDE w:val="0"/>
        <w:autoSpaceDN w:val="0"/>
        <w:adjustRightInd w:val="0"/>
        <w:spacing w:before="120" w:beforeLines="50" w:after="120" w:afterLines="50"/>
        <w:ind w:left="400" w:leftChars="200"/>
        <w:rPr>
          <w:rFonts w:eastAsia="宋体"/>
          <w:sz w:val="20"/>
          <w:lang w:val="en-US" w:eastAsia="zh-CN" w:bidi="ar"/>
        </w:rPr>
      </w:pPr>
      <w:r>
        <w:rPr>
          <w:rFonts w:hint="eastAsia" w:eastAsia="宋体"/>
          <w:sz w:val="20"/>
          <w:highlight w:val="yellow"/>
          <w:lang w:val="en-US" w:eastAsia="zh-CN" w:bidi="ar"/>
        </w:rPr>
        <w:t>-</w:t>
      </w:r>
      <w:r>
        <w:rPr>
          <w:rFonts w:hint="eastAsia" w:eastAsia="宋体"/>
          <w:sz w:val="20"/>
          <w:highlight w:val="yellow"/>
          <w:lang w:val="en-US" w:eastAsia="zh-CN" w:bidi="ar"/>
        </w:rPr>
        <w:tab/>
      </w:r>
      <w:r>
        <w:rPr>
          <w:rFonts w:hint="eastAsia" w:eastAsia="宋体"/>
          <w:sz w:val="20"/>
          <w:highlight w:val="yellow"/>
          <w:lang w:val="en-US" w:eastAsia="zh-CN" w:bidi="ar"/>
        </w:rPr>
        <w:t>at least 1 SSB is available at the UE in the serving cell during the last 160 ms duration.</w:t>
      </w:r>
    </w:p>
    <w:p>
      <w:pPr>
        <w:pStyle w:val="29"/>
        <w:overflowPunct w:val="0"/>
        <w:autoSpaceDE w:val="0"/>
        <w:autoSpaceDN w:val="0"/>
        <w:adjustRightInd w:val="0"/>
        <w:spacing w:before="120" w:beforeLines="50" w:after="120" w:afterLines="50"/>
        <w:rPr>
          <w:rFonts w:eastAsia="宋体"/>
          <w:sz w:val="20"/>
          <w:lang w:val="en-US" w:eastAsia="zh-CN" w:bidi="ar"/>
        </w:rPr>
      </w:pPr>
      <w:r>
        <w:rPr>
          <w:rFonts w:hint="eastAsia" w:eastAsia="宋体"/>
          <w:sz w:val="20"/>
          <w:lang w:val="en-US" w:eastAsia="zh-CN" w:bidi="ar"/>
        </w:rPr>
        <w:t>The necessity of retaining the above applicability rule for HD-FDD UEs will be analyzed.</w:t>
      </w:r>
    </w:p>
    <w:p>
      <w:pPr>
        <w:pStyle w:val="77"/>
        <w:rPr>
          <w:lang w:val="en-US" w:eastAsia="zh-CN"/>
        </w:rPr>
      </w:pPr>
      <w:r>
        <w:rPr>
          <w:rFonts w:hint="eastAsia"/>
          <w:lang w:val="en-US" w:eastAsia="zh-CN"/>
        </w:rPr>
        <w:t>Discussion</w:t>
      </w:r>
    </w:p>
    <w:p>
      <w:pPr>
        <w:spacing w:before="120" w:beforeLines="50" w:after="120" w:afterLines="50"/>
        <w:jc w:val="both"/>
        <w:rPr>
          <w:rFonts w:eastAsia="宋体"/>
          <w:lang w:val="en-US" w:eastAsia="zh-CN" w:bidi="ar"/>
        </w:rPr>
      </w:pPr>
      <w:r>
        <w:rPr>
          <w:rFonts w:hint="eastAsia" w:eastAsia="宋体"/>
          <w:lang w:val="en-US" w:eastAsia="zh-CN" w:bidi="ar"/>
        </w:rPr>
        <w:t>It is observed that the following RRM requirements for HD-FDD UE have the similar applicability rule: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9"/>
              <w:numPr>
                <w:ilvl w:val="0"/>
                <w:numId w:val="3"/>
              </w:numPr>
              <w:overflowPunct w:val="0"/>
              <w:autoSpaceDE w:val="0"/>
              <w:autoSpaceDN w:val="0"/>
              <w:adjustRightInd w:val="0"/>
              <w:rPr>
                <w:rFonts w:eastAsia="宋体"/>
                <w:sz w:val="20"/>
                <w:lang w:val="en-US" w:eastAsia="zh-CN" w:bidi="ar"/>
              </w:rPr>
            </w:pPr>
            <w:r>
              <w:rPr>
                <w:rFonts w:hint="eastAsia" w:eastAsia="宋体"/>
                <w:sz w:val="20"/>
                <w:lang w:val="en-US" w:eastAsia="zh-CN" w:bidi="ar"/>
              </w:rPr>
              <w:t>Maximum interruption in paging reception for RedCap</w:t>
            </w:r>
          </w:p>
          <w:p>
            <w:pPr>
              <w:pStyle w:val="29"/>
              <w:ind w:left="568" w:hanging="284"/>
              <w:rPr>
                <w:rFonts w:cs="v4.2.0"/>
                <w:lang w:val="en-US" w:eastAsia="zh-CN"/>
              </w:rPr>
            </w:pPr>
            <w:r>
              <w:rPr>
                <w:sz w:val="20"/>
                <w:lang w:val="en-US" w:eastAsia="zh-CN" w:bidi="ar"/>
              </w:rPr>
              <w:t xml:space="preserve">The 1 Rx RedCap in HD-FDD shall meet all applicable requirements specified in clause 4.2.2.6 </w:t>
            </w:r>
            <w:r>
              <w:rPr>
                <w:rFonts w:cs="v4.2.0"/>
                <w:sz w:val="20"/>
                <w:lang w:val="en-US" w:eastAsia="zh-CN" w:bidi="ar"/>
              </w:rPr>
              <w:t>under the following conditions</w:t>
            </w:r>
          </w:p>
          <w:p>
            <w:pPr>
              <w:pStyle w:val="29"/>
              <w:overflowPunct w:val="0"/>
              <w:autoSpaceDE w:val="0"/>
              <w:autoSpaceDN w:val="0"/>
              <w:adjustRightInd w:val="0"/>
              <w:ind w:left="568" w:hanging="284"/>
              <w:rPr>
                <w:lang w:val="en-US"/>
              </w:rPr>
            </w:pPr>
            <w:r>
              <w:rPr>
                <w:sz w:val="20"/>
                <w:lang w:val="en-US" w:eastAsia="zh-CN" w:bidi="ar"/>
              </w:rPr>
              <w:t>-</w:t>
            </w:r>
            <w:r>
              <w:rPr>
                <w:sz w:val="20"/>
                <w:lang w:val="en-US" w:eastAsia="zh-CN" w:bidi="ar"/>
              </w:rPr>
              <w:tab/>
            </w:r>
            <w:r>
              <w:rPr>
                <w:sz w:val="20"/>
                <w:lang w:val="en-US" w:eastAsia="zh-CN" w:bidi="ar"/>
              </w:rPr>
              <w:t>at least 1 SSB is available at the UE in the serving cell during the last 160 ms duration.</w:t>
            </w:r>
          </w:p>
          <w:p>
            <w:pPr>
              <w:pStyle w:val="29"/>
              <w:numPr>
                <w:ilvl w:val="0"/>
                <w:numId w:val="3"/>
              </w:numPr>
              <w:overflowPunct w:val="0"/>
              <w:autoSpaceDE w:val="0"/>
              <w:autoSpaceDN w:val="0"/>
              <w:adjustRightInd w:val="0"/>
              <w:rPr>
                <w:rFonts w:eastAsia="宋体"/>
                <w:sz w:val="20"/>
                <w:lang w:val="en-US" w:eastAsia="zh-CN" w:bidi="ar"/>
              </w:rPr>
            </w:pPr>
            <w:r>
              <w:rPr>
                <w:rFonts w:hint="eastAsia" w:eastAsia="宋体"/>
                <w:sz w:val="20"/>
                <w:lang w:val="en-US" w:eastAsia="zh-CN" w:bidi="ar"/>
              </w:rPr>
              <w:t>Handover for RedCap</w:t>
            </w:r>
          </w:p>
          <w:p>
            <w:pPr>
              <w:pStyle w:val="29"/>
              <w:ind w:left="568" w:hanging="284"/>
              <w:rPr>
                <w:lang w:val="en-US"/>
              </w:rPr>
            </w:pPr>
            <w:r>
              <w:rPr>
                <w:sz w:val="20"/>
                <w:lang w:val="en-US" w:eastAsia="zh-CN" w:bidi="ar"/>
              </w:rPr>
              <w:t xml:space="preserve">For RedCap UE with HD-FDD, the handover requirements are met provided that </w:t>
            </w:r>
          </w:p>
          <w:p>
            <w:pPr>
              <w:pStyle w:val="29"/>
              <w:overflowPunct w:val="0"/>
              <w:autoSpaceDE w:val="0"/>
              <w:autoSpaceDN w:val="0"/>
              <w:adjustRightInd w:val="0"/>
              <w:ind w:left="568" w:hanging="284"/>
              <w:rPr>
                <w:lang w:val="en-US"/>
              </w:rPr>
            </w:pPr>
            <w:r>
              <w:rPr>
                <w:sz w:val="20"/>
                <w:lang w:val="en-US" w:eastAsia="ko" w:bidi="ar"/>
              </w:rPr>
              <w:t>-</w:t>
            </w:r>
            <w:r>
              <w:rPr>
                <w:sz w:val="20"/>
                <w:lang w:val="en-US" w:eastAsia="ko" w:bidi="ar"/>
              </w:rPr>
              <w:tab/>
            </w:r>
            <w:r>
              <w:rPr>
                <w:sz w:val="20"/>
                <w:lang w:val="en-US" w:eastAsia="zh-CN" w:bidi="ar"/>
              </w:rPr>
              <w:t xml:space="preserve">SSB is available </w:t>
            </w:r>
            <w:r>
              <w:rPr>
                <w:sz w:val="20"/>
                <w:lang w:val="en-US" w:eastAsia="sv" w:bidi="ar"/>
              </w:rPr>
              <w:t xml:space="preserve">at the UE once every SMTC period during </w:t>
            </w:r>
            <w:r>
              <w:rPr>
                <w:sz w:val="20"/>
                <w:lang w:val="en-US" w:eastAsia="zh-CN" w:bidi="ar"/>
              </w:rPr>
              <w:t>T</w:t>
            </w:r>
            <w:r>
              <w:rPr>
                <w:sz w:val="20"/>
                <w:vertAlign w:val="subscript"/>
                <w:lang w:val="en-US" w:eastAsia="zh-CN" w:bidi="ar"/>
              </w:rPr>
              <w:t>search</w:t>
            </w:r>
          </w:p>
          <w:p>
            <w:pPr>
              <w:pStyle w:val="29"/>
              <w:overflowPunct w:val="0"/>
              <w:autoSpaceDE w:val="0"/>
              <w:autoSpaceDN w:val="0"/>
              <w:adjustRightInd w:val="0"/>
              <w:ind w:left="568" w:hanging="284"/>
              <w:rPr>
                <w:lang w:val="en-US"/>
              </w:rPr>
            </w:pPr>
            <w:r>
              <w:rPr>
                <w:sz w:val="20"/>
                <w:lang w:val="en-US" w:eastAsia="ko" w:bidi="ar"/>
              </w:rPr>
              <w:t>-</w:t>
            </w:r>
            <w:r>
              <w:rPr>
                <w:sz w:val="20"/>
                <w:lang w:val="en-US" w:eastAsia="ko" w:bidi="ar"/>
              </w:rPr>
              <w:tab/>
            </w:r>
            <w:r>
              <w:rPr>
                <w:sz w:val="20"/>
                <w:lang w:val="en-US" w:eastAsia="zh-CN" w:bidi="ar"/>
              </w:rPr>
              <w:t>One SSB is available during T</w:t>
            </w:r>
            <w:r>
              <w:rPr>
                <w:sz w:val="20"/>
                <w:vertAlign w:val="subscript"/>
                <w:lang w:val="en-US" w:eastAsia="zh-CN" w:bidi="ar"/>
              </w:rPr>
              <w:t>∆</w:t>
            </w:r>
          </w:p>
          <w:p>
            <w:pPr>
              <w:pStyle w:val="29"/>
              <w:overflowPunct w:val="0"/>
              <w:autoSpaceDE w:val="0"/>
              <w:autoSpaceDN w:val="0"/>
              <w:adjustRightInd w:val="0"/>
              <w:ind w:left="568" w:hanging="284"/>
              <w:rPr>
                <w:rFonts w:eastAsia="宋体"/>
                <w:sz w:val="20"/>
                <w:lang w:val="en-US" w:eastAsia="zh-CN" w:bidi="ar"/>
              </w:rPr>
            </w:pPr>
            <w:r>
              <w:rPr>
                <w:sz w:val="20"/>
                <w:lang w:val="en-US" w:eastAsia="ko" w:bidi="ar"/>
              </w:rPr>
              <w:t>-</w:t>
            </w:r>
            <w:r>
              <w:rPr>
                <w:sz w:val="20"/>
                <w:lang w:val="en-US" w:eastAsia="ko" w:bidi="ar"/>
              </w:rPr>
              <w:tab/>
            </w:r>
            <w:r>
              <w:rPr>
                <w:sz w:val="20"/>
                <w:lang w:val="en-US" w:eastAsia="zh-CN" w:bidi="ar"/>
              </w:rPr>
              <w:t>One SSB is available during T</w:t>
            </w:r>
            <w:r>
              <w:rPr>
                <w:sz w:val="20"/>
                <w:vertAlign w:val="subscript"/>
                <w:lang w:val="en-US" w:eastAsia="zh-CN" w:bidi="ar"/>
              </w:rPr>
              <w:t>IU.</w:t>
            </w:r>
          </w:p>
        </w:tc>
      </w:tr>
    </w:tbl>
    <w:p>
      <w:pPr>
        <w:spacing w:before="120" w:beforeLines="50" w:after="120" w:afterLines="50"/>
        <w:jc w:val="both"/>
        <w:rPr>
          <w:rFonts w:eastAsia="宋体"/>
          <w:lang w:val="en-US" w:eastAsia="zh-CN" w:bidi="ar"/>
        </w:rPr>
      </w:pPr>
      <w:r>
        <w:rPr>
          <w:rFonts w:hint="eastAsia" w:eastAsia="宋体"/>
          <w:lang w:val="en-US" w:eastAsia="zh-CN" w:bidi="ar"/>
        </w:rPr>
        <w:t xml:space="preserve">The purpose of the above applicability rule is to ensure that at least one SSB can be measured within the 160ms period, which corresponds to the maximum SMTC cycle. </w:t>
      </w:r>
      <w:r>
        <w:rPr>
          <w:rFonts w:eastAsia="宋体"/>
          <w:lang w:val="en-US" w:eastAsia="zh-CN" w:bidi="ar"/>
        </w:rPr>
        <w:t>Unlike FD-FDD and TDD, for HD-FDD i</w:t>
      </w:r>
      <w:r>
        <w:rPr>
          <w:rFonts w:hint="eastAsia" w:eastAsia="宋体"/>
          <w:lang w:val="en-US" w:eastAsia="zh-CN" w:bidi="ar"/>
        </w:rPr>
        <w:t xml:space="preserve">f there is dynamic scheduled or configured UL transmission (i.e. PUSCH/PUCCH/PRACH/SRS), </w:t>
      </w:r>
      <w:r>
        <w:rPr>
          <w:rFonts w:eastAsia="宋体"/>
          <w:lang w:val="en-US" w:eastAsia="zh-CN" w:bidi="ar"/>
        </w:rPr>
        <w:t xml:space="preserve">and if </w:t>
      </w:r>
      <w:r>
        <w:rPr>
          <w:rFonts w:hint="eastAsia" w:eastAsia="宋体"/>
          <w:lang w:val="en-US" w:eastAsia="zh-CN" w:bidi="ar"/>
        </w:rPr>
        <w:t xml:space="preserve">the SSB </w:t>
      </w:r>
      <w:r>
        <w:rPr>
          <w:rFonts w:eastAsia="宋体"/>
          <w:lang w:val="en-US" w:eastAsia="zh-CN" w:bidi="ar"/>
        </w:rPr>
        <w:t>is</w:t>
      </w:r>
      <w:r>
        <w:rPr>
          <w:rFonts w:hint="eastAsia" w:eastAsia="宋体"/>
          <w:lang w:val="en-US" w:eastAsia="zh-CN" w:bidi="ar"/>
        </w:rPr>
        <w:t xml:space="preserve"> collided with these </w:t>
      </w:r>
      <w:r>
        <w:rPr>
          <w:rFonts w:eastAsia="宋体"/>
          <w:lang w:val="en-US" w:eastAsia="zh-CN" w:bidi="ar"/>
        </w:rPr>
        <w:t xml:space="preserve">UL </w:t>
      </w:r>
      <w:r>
        <w:rPr>
          <w:rFonts w:hint="eastAsia" w:eastAsia="宋体"/>
          <w:lang w:val="en-US" w:eastAsia="zh-CN" w:bidi="ar"/>
        </w:rPr>
        <w:t>signals</w:t>
      </w:r>
      <w:r>
        <w:rPr>
          <w:rFonts w:eastAsia="宋体"/>
          <w:lang w:val="en-US" w:eastAsia="zh-CN" w:bidi="ar"/>
        </w:rPr>
        <w:t>,</w:t>
      </w:r>
      <w:r>
        <w:rPr>
          <w:rFonts w:hint="eastAsia" w:eastAsia="宋体"/>
          <w:lang w:val="en-US" w:eastAsia="zh-CN" w:bidi="ar"/>
        </w:rPr>
        <w:t xml:space="preserve"> </w:t>
      </w:r>
      <w:r>
        <w:rPr>
          <w:rFonts w:eastAsia="宋体"/>
          <w:lang w:val="en-US" w:eastAsia="zh-CN" w:bidi="ar"/>
        </w:rPr>
        <w:t>the SSB</w:t>
      </w:r>
      <w:r>
        <w:rPr>
          <w:rFonts w:hint="eastAsia" w:eastAsia="宋体"/>
          <w:lang w:val="en-US" w:eastAsia="zh-CN" w:bidi="ar"/>
        </w:rPr>
        <w:t xml:space="preserve"> might be dropped as a result. In such a case, if no SSB is successfully measured, DL coarse/finer sync and measurement would become ineffective. From this perspective, the applicability rule appears to be relevant and useful for HD-FDD UEs.</w:t>
      </w:r>
    </w:p>
    <w:p>
      <w:pPr>
        <w:spacing w:before="120" w:beforeLines="50" w:after="120" w:afterLines="50"/>
        <w:jc w:val="both"/>
        <w:rPr>
          <w:rFonts w:eastAsia="宋体"/>
          <w:lang w:val="en-US" w:eastAsia="zh-CN" w:bidi="ar"/>
        </w:rPr>
      </w:pPr>
      <w:r>
        <w:rPr>
          <w:rFonts w:hint="eastAsia" w:eastAsia="宋体"/>
          <w:lang w:val="en-US" w:eastAsia="zh-CN" w:bidi="ar"/>
        </w:rPr>
        <w:t>Nevertheless, it should be noted that RAN1 has already reached relevant agreements regarding collision handling for HD-FDD UEs, as detailed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insoku w:val="0"/>
              <w:overflowPunct w:val="0"/>
              <w:spacing w:before="67" w:after="0"/>
              <w:ind w:left="547" w:hanging="547"/>
              <w:textAlignment w:val="baseline"/>
              <w:rPr>
                <w:rFonts w:eastAsia="宋体"/>
                <w:b/>
                <w:bCs/>
                <w:lang w:val="en-US" w:eastAsia="zh-CN" w:bidi="ar"/>
              </w:rPr>
            </w:pPr>
            <w:r>
              <w:rPr>
                <w:rFonts w:hint="eastAsia" w:eastAsia="宋体"/>
                <w:b/>
                <w:bCs/>
                <w:lang w:val="en-US" w:eastAsia="zh-CN" w:bidi="ar"/>
              </w:rPr>
              <w:t>RAN1 #104e meeting:</w:t>
            </w:r>
          </w:p>
          <w:p>
            <w:pPr>
              <w:kinsoku w:val="0"/>
              <w:overflowPunct w:val="0"/>
              <w:spacing w:before="67" w:after="0"/>
              <w:ind w:left="547" w:hanging="547"/>
              <w:textAlignment w:val="baseline"/>
              <w:rPr>
                <w:rFonts w:eastAsia="宋体"/>
                <w:lang w:val="en-US" w:eastAsia="zh-CN" w:bidi="ar"/>
              </w:rPr>
            </w:pPr>
            <w:r>
              <w:rPr>
                <w:rFonts w:hint="eastAsia" w:eastAsia="宋体"/>
                <w:lang w:val="en-US" w:eastAsia="zh-CN" w:bidi="ar"/>
              </w:rPr>
              <w:t>Case 1: Dynamically scheduled DL reception vs. semi-statically configured UL transmission</w:t>
            </w:r>
          </w:p>
          <w:p>
            <w:pPr>
              <w:kinsoku w:val="0"/>
              <w:overflowPunct w:val="0"/>
              <w:spacing w:before="67" w:after="0"/>
              <w:ind w:left="547" w:hanging="547"/>
              <w:textAlignment w:val="baseline"/>
              <w:rPr>
                <w:rFonts w:eastAsia="宋体"/>
                <w:lang w:val="en-US" w:eastAsia="zh-CN" w:bidi="ar"/>
              </w:rPr>
            </w:pPr>
            <w:r>
              <w:rPr>
                <w:rFonts w:hint="eastAsia" w:eastAsia="宋体"/>
                <w:lang w:val="en-US" w:eastAsia="zh-CN" w:bidi="ar"/>
              </w:rPr>
              <w:t>Case 2: Semi-statically configured DL reception vs. dynamically scheduled UL transmission</w:t>
            </w:r>
          </w:p>
          <w:p>
            <w:pPr>
              <w:numPr>
                <w:ilvl w:val="255"/>
                <w:numId w:val="0"/>
              </w:numPr>
              <w:kinsoku w:val="0"/>
              <w:overflowPunct w:val="0"/>
              <w:spacing w:before="67" w:after="0"/>
              <w:ind w:left="547" w:hanging="547"/>
              <w:textAlignment w:val="baseline"/>
              <w:rPr>
                <w:rFonts w:eastAsia="宋体"/>
                <w:lang w:val="en-US" w:eastAsia="zh-CN" w:bidi="ar"/>
              </w:rPr>
            </w:pPr>
            <w:r>
              <w:rPr>
                <w:rFonts w:hint="eastAsia" w:eastAsia="宋体"/>
                <w:lang w:val="en-US" w:eastAsia="zh-CN" w:bidi="ar"/>
              </w:rPr>
              <w:t>Case 3: Semi-statically configured DL reception vs. semi-statically configured UL transmission</w:t>
            </w:r>
          </w:p>
          <w:p>
            <w:pPr>
              <w:kinsoku w:val="0"/>
              <w:overflowPunct w:val="0"/>
              <w:spacing w:before="67" w:after="0"/>
              <w:ind w:left="547" w:hanging="547"/>
              <w:textAlignment w:val="baseline"/>
              <w:rPr>
                <w:rFonts w:eastAsia="宋体"/>
                <w:lang w:val="en-US" w:eastAsia="zh-CN" w:bidi="ar"/>
              </w:rPr>
            </w:pPr>
            <w:r>
              <w:rPr>
                <w:rFonts w:hint="eastAsia" w:eastAsia="宋体"/>
                <w:lang w:val="en-US" w:eastAsia="zh-CN" w:bidi="ar"/>
              </w:rPr>
              <w:t>Case 4: Dynamically scheduled DL reception vs. dynamic scheduled UL transmission</w:t>
            </w:r>
          </w:p>
          <w:p>
            <w:pPr>
              <w:numPr>
                <w:ilvl w:val="255"/>
                <w:numId w:val="0"/>
              </w:numPr>
              <w:kinsoku w:val="0"/>
              <w:overflowPunct w:val="0"/>
              <w:spacing w:before="67" w:after="0"/>
              <w:ind w:left="547" w:hanging="547"/>
              <w:textAlignment w:val="baseline"/>
              <w:rPr>
                <w:rFonts w:eastAsia="宋体"/>
                <w:lang w:val="en-US" w:eastAsia="zh-CN" w:bidi="ar"/>
              </w:rPr>
            </w:pPr>
            <w:r>
              <w:rPr>
                <w:rFonts w:hint="eastAsia" w:eastAsia="宋体"/>
                <w:highlight w:val="yellow"/>
                <w:lang w:val="en-US" w:eastAsia="zh-CN" w:bidi="ar"/>
              </w:rPr>
              <w:t>Case 5: Configured SSB vs. dynamically scheduled or configured UL transmission [SSB has higher priority]</w:t>
            </w:r>
          </w:p>
        </w:tc>
      </w:tr>
    </w:tbl>
    <w:p>
      <w:pPr>
        <w:spacing w:before="120" w:beforeLines="50" w:after="120" w:afterLines="50"/>
        <w:jc w:val="both"/>
        <w:rPr>
          <w:rFonts w:eastAsia="宋体"/>
          <w:lang w:val="en-US" w:eastAsia="zh-CN" w:bidi="ar"/>
        </w:rPr>
      </w:pPr>
      <w:r>
        <w:rPr>
          <w:rFonts w:hint="eastAsia" w:eastAsia="宋体"/>
          <w:lang w:val="en-US" w:eastAsia="zh-CN" w:bidi="ar"/>
        </w:rPr>
        <w:t xml:space="preserve">It is observed that case 5 has already considered SSB collided with other UL transmission. The final conclusion specifies that SSB holds higher priority in such collision case. </w:t>
      </w:r>
    </w:p>
    <w:p>
      <w:pPr>
        <w:spacing w:before="120" w:beforeLines="50" w:after="120" w:afterLines="50"/>
        <w:jc w:val="both"/>
        <w:rPr>
          <w:rFonts w:eastAsia="宋体"/>
          <w:lang w:val="en-US" w:eastAsia="zh-CN" w:bidi="ar"/>
        </w:rPr>
      </w:pPr>
      <w:r>
        <w:rPr>
          <w:rFonts w:eastAsia="宋体"/>
          <w:lang w:val="en-US" w:eastAsia="zh-CN" w:bidi="ar"/>
        </w:rPr>
        <w:t>The conclusion for case 5 is captured in clause 17.2 of 38.213</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rFonts w:eastAsia="宋体"/>
              </w:rPr>
            </w:pPr>
            <w:r>
              <w:rPr>
                <w:rFonts w:eastAsia="宋体"/>
              </w:rPr>
              <w:t xml:space="preserve">If a HD-UE would transmit a PUSCH, or PUCCH, or SRS based on a configuration by higher layers and the HD-UE is indicated presence of SS/PBCH blocks within the active DL BWP by </w:t>
            </w:r>
            <w:r>
              <w:rPr>
                <w:rFonts w:eastAsia="宋体"/>
                <w:i/>
              </w:rPr>
              <w:t>ssb-PositionsInBurst</w:t>
            </w:r>
            <w:r>
              <w:rPr>
                <w:rFonts w:eastAsia="宋体"/>
              </w:rPr>
              <w:t xml:space="preserve"> </w:t>
            </w:r>
            <w:r>
              <w:rPr>
                <w:rFonts w:eastAsia="宋体"/>
                <w:lang w:val="en-US"/>
              </w:rPr>
              <w:t xml:space="preserve">in </w:t>
            </w:r>
            <w:r>
              <w:rPr>
                <w:rFonts w:eastAsia="宋体"/>
                <w:i/>
              </w:rPr>
              <w:t>SIB1</w:t>
            </w:r>
            <w:r>
              <w:rPr>
                <w:rFonts w:eastAsia="宋体"/>
              </w:rPr>
              <w:t xml:space="preserve"> or </w:t>
            </w:r>
            <w:r>
              <w:rPr>
                <w:rFonts w:eastAsia="宋体"/>
                <w:lang w:val="en-US"/>
              </w:rPr>
              <w:t xml:space="preserve">in </w:t>
            </w:r>
            <w:r>
              <w:rPr>
                <w:rFonts w:eastAsia="宋体"/>
                <w:i/>
              </w:rPr>
              <w:t>ServingCellConfigCommon</w:t>
            </w:r>
            <w:r>
              <w:rPr>
                <w:rFonts w:eastAsia="宋体"/>
              </w:rPr>
              <w:t xml:space="preserve"> or by</w:t>
            </w:r>
            <w:r>
              <w:rPr>
                <w:rFonts w:eastAsia="宋体"/>
                <w:i/>
              </w:rPr>
              <w:t xml:space="preserve"> NonCellDefiningSSB</w:t>
            </w:r>
            <w:r>
              <w:rPr>
                <w:rFonts w:eastAsia="宋体"/>
              </w:rPr>
              <w:t xml:space="preserve">, the HD-UE does not transmit </w:t>
            </w:r>
          </w:p>
          <w:p>
            <w:pPr>
              <w:ind w:left="568" w:hanging="284"/>
              <w:rPr>
                <w:rFonts w:eastAsia="宋体"/>
                <w:lang w:val="zh-CN"/>
              </w:rPr>
            </w:pPr>
            <w:r>
              <w:rPr>
                <w:rFonts w:eastAsia="宋体"/>
                <w:lang w:val="zh-CN"/>
              </w:rPr>
              <w:t>-</w:t>
            </w:r>
            <w:r>
              <w:rPr>
                <w:rFonts w:eastAsia="宋体"/>
                <w:lang w:val="zh-CN"/>
              </w:rPr>
              <w:tab/>
            </w:r>
            <w:r>
              <w:rPr>
                <w:rFonts w:eastAsia="宋体"/>
                <w:lang w:val="zh-CN"/>
              </w:rPr>
              <w:t>PUSCH or PUCCH</w:t>
            </w:r>
            <w:r>
              <w:rPr>
                <w:rFonts w:eastAsia="宋体"/>
                <w:lang w:val="en-US"/>
              </w:rPr>
              <w:t xml:space="preserve"> if a last symbol of the PUSCH or PUCCH transmission would not be at least </w:t>
            </w:r>
            <m:oMath>
              <m:sSub>
                <m:sSubPr>
                  <m:ctrlPr>
                    <w:rPr>
                      <w:rFonts w:ascii="Cambria Math" w:hAnsi="Cambria Math" w:eastAsia="宋体"/>
                      <w:lang w:val="zh-CN"/>
                    </w:rPr>
                  </m:ctrlPr>
                </m:sSubPr>
                <m:e>
                  <m:r>
                    <m:rPr/>
                    <w:rPr>
                      <w:rFonts w:ascii="Cambria Math" w:hAnsi="Cambria Math" w:eastAsia="宋体"/>
                      <w:lang w:val="zh-CN"/>
                    </w:rPr>
                    <m:t>N</m:t>
                  </m:r>
                  <m:ctrlPr>
                    <w:rPr>
                      <w:rFonts w:ascii="Cambria Math" w:hAnsi="Cambria Math" w:eastAsia="宋体"/>
                      <w:lang w:val="zh-CN"/>
                    </w:rPr>
                  </m:ctrlPr>
                </m:e>
                <m:sub>
                  <m:r>
                    <m:rPr>
                      <m:nor/>
                      <m:sty m:val="p"/>
                    </m:rPr>
                    <w:rPr>
                      <w:rFonts w:eastAsia="宋体"/>
                      <w:b w:val="0"/>
                      <w:i w:val="0"/>
                      <w:lang w:val="zh-CN"/>
                    </w:rPr>
                    <m:t>Tx-Rx</m:t>
                  </m:r>
                  <m:ctrlPr>
                    <w:rPr>
                      <w:rFonts w:ascii="Cambria Math" w:hAnsi="Cambria Math" w:eastAsia="宋体"/>
                      <w:lang w:val="zh-CN"/>
                    </w:rPr>
                  </m:ctrlPr>
                </m:sub>
              </m:sSub>
              <m:r>
                <m:rPr/>
                <w:rPr>
                  <w:rFonts w:ascii="Cambria Math" w:hAnsi="Cambria Math" w:eastAsia="宋体" w:cs="Cambria Math"/>
                  <w:lang w:val="zh-CN"/>
                </w:rPr>
                <m:t>⋅</m:t>
              </m:r>
              <m:sSub>
                <m:sSubPr>
                  <m:ctrlPr>
                    <w:rPr>
                      <w:rFonts w:ascii="Cambria Math" w:hAnsi="Cambria Math" w:eastAsia="宋体"/>
                      <w:lang w:val="zh-CN"/>
                    </w:rPr>
                  </m:ctrlPr>
                </m:sSubPr>
                <m:e>
                  <m:r>
                    <m:rPr/>
                    <w:rPr>
                      <w:rFonts w:ascii="Cambria Math" w:hAnsi="Cambria Math" w:eastAsia="宋体"/>
                      <w:lang w:val="zh-CN"/>
                    </w:rPr>
                    <m:t>T</m:t>
                  </m:r>
                  <m:ctrlPr>
                    <w:rPr>
                      <w:rFonts w:ascii="Cambria Math" w:hAnsi="Cambria Math" w:eastAsia="宋体"/>
                      <w:lang w:val="zh-CN"/>
                    </w:rPr>
                  </m:ctrlPr>
                </m:e>
                <m:sub>
                  <m:r>
                    <m:rPr>
                      <m:nor/>
                      <m:sty m:val="p"/>
                    </m:rPr>
                    <w:rPr>
                      <w:rFonts w:eastAsia="宋体"/>
                      <w:b w:val="0"/>
                      <w:i w:val="0"/>
                      <w:lang w:val="zh-CN"/>
                    </w:rPr>
                    <m:t>c</m:t>
                  </m:r>
                  <m:ctrlPr>
                    <w:rPr>
                      <w:rFonts w:ascii="Cambria Math" w:hAnsi="Cambria Math" w:eastAsia="宋体"/>
                      <w:lang w:val="zh-CN"/>
                    </w:rPr>
                  </m:ctrlPr>
                </m:sub>
              </m:sSub>
            </m:oMath>
            <w:r>
              <w:rPr>
                <w:rFonts w:eastAsia="宋体"/>
                <w:lang w:val="en-US"/>
              </w:rPr>
              <w:t xml:space="preserve"> [4, TS 38.211] prior to a first symbol of the next earliest SS/PBCH block</w:t>
            </w:r>
          </w:p>
          <w:p>
            <w:pPr>
              <w:ind w:left="568" w:hanging="284"/>
              <w:rPr>
                <w:rFonts w:eastAsia="宋体"/>
                <w:lang w:val="zh-CN"/>
              </w:rPr>
            </w:pPr>
            <w:r>
              <w:rPr>
                <w:rFonts w:eastAsia="宋体"/>
                <w:lang w:val="zh-CN"/>
              </w:rPr>
              <w:t>-</w:t>
            </w:r>
            <w:r>
              <w:rPr>
                <w:rFonts w:eastAsia="宋体"/>
                <w:lang w:val="zh-CN"/>
              </w:rPr>
              <w:tab/>
            </w:r>
            <w:r>
              <w:rPr>
                <w:rFonts w:eastAsia="宋体"/>
                <w:lang w:val="zh-CN"/>
              </w:rPr>
              <w:t>PUSCH or PUCCH</w:t>
            </w:r>
            <w:r>
              <w:rPr>
                <w:rFonts w:eastAsia="宋体"/>
                <w:lang w:val="en-US"/>
              </w:rPr>
              <w:t xml:space="preserve"> if a first symbol of the PUSCH or PUCCH transmission would not be at least </w:t>
            </w:r>
            <m:oMath>
              <m:sSub>
                <m:sSubPr>
                  <m:ctrlPr>
                    <w:rPr>
                      <w:rFonts w:ascii="Cambria Math" w:hAnsi="Cambria Math" w:eastAsia="宋体"/>
                      <w:lang w:val="zh-CN"/>
                    </w:rPr>
                  </m:ctrlPr>
                </m:sSubPr>
                <m:e>
                  <m:r>
                    <m:rPr/>
                    <w:rPr>
                      <w:rFonts w:ascii="Cambria Math" w:hAnsi="Cambria Math" w:eastAsia="宋体"/>
                      <w:lang w:val="zh-CN"/>
                    </w:rPr>
                    <m:t>N</m:t>
                  </m:r>
                  <m:ctrlPr>
                    <w:rPr>
                      <w:rFonts w:ascii="Cambria Math" w:hAnsi="Cambria Math" w:eastAsia="宋体"/>
                      <w:lang w:val="zh-CN"/>
                    </w:rPr>
                  </m:ctrlPr>
                </m:e>
                <m:sub>
                  <m:r>
                    <m:rPr>
                      <m:nor/>
                      <m:sty m:val="p"/>
                    </m:rPr>
                    <w:rPr>
                      <w:rFonts w:eastAsia="宋体"/>
                      <w:b w:val="0"/>
                      <w:i w:val="0"/>
                      <w:lang w:val="en-US"/>
                    </w:rPr>
                    <m:t>R</m:t>
                  </m:r>
                  <m:r>
                    <m:rPr>
                      <m:nor/>
                      <m:sty m:val="p"/>
                    </m:rPr>
                    <w:rPr>
                      <w:rFonts w:eastAsia="宋体"/>
                      <w:b w:val="0"/>
                      <w:i w:val="0"/>
                      <w:lang w:val="zh-CN"/>
                    </w:rPr>
                    <m:t>x-</m:t>
                  </m:r>
                  <m:r>
                    <m:rPr>
                      <m:nor/>
                      <m:sty m:val="p"/>
                    </m:rPr>
                    <w:rPr>
                      <w:rFonts w:eastAsia="宋体"/>
                      <w:b w:val="0"/>
                      <w:i w:val="0"/>
                      <w:lang w:val="en-US"/>
                    </w:rPr>
                    <m:t>T</m:t>
                  </m:r>
                  <m:r>
                    <m:rPr>
                      <m:nor/>
                      <m:sty m:val="p"/>
                    </m:rPr>
                    <w:rPr>
                      <w:rFonts w:eastAsia="宋体"/>
                      <w:b w:val="0"/>
                      <w:i w:val="0"/>
                      <w:lang w:val="zh-CN"/>
                    </w:rPr>
                    <m:t>x</m:t>
                  </m:r>
                  <m:ctrlPr>
                    <w:rPr>
                      <w:rFonts w:ascii="Cambria Math" w:hAnsi="Cambria Math" w:eastAsia="宋体"/>
                      <w:lang w:val="zh-CN"/>
                    </w:rPr>
                  </m:ctrlPr>
                </m:sub>
              </m:sSub>
              <m:r>
                <m:rPr/>
                <w:rPr>
                  <w:rFonts w:ascii="Cambria Math" w:hAnsi="Cambria Math" w:eastAsia="宋体" w:cs="Cambria Math"/>
                  <w:lang w:val="zh-CN"/>
                </w:rPr>
                <m:t>⋅</m:t>
              </m:r>
              <m:sSub>
                <m:sSubPr>
                  <m:ctrlPr>
                    <w:rPr>
                      <w:rFonts w:ascii="Cambria Math" w:hAnsi="Cambria Math" w:eastAsia="宋体"/>
                      <w:lang w:val="zh-CN"/>
                    </w:rPr>
                  </m:ctrlPr>
                </m:sSubPr>
                <m:e>
                  <m:r>
                    <m:rPr/>
                    <w:rPr>
                      <w:rFonts w:ascii="Cambria Math" w:hAnsi="Cambria Math" w:eastAsia="宋体"/>
                      <w:lang w:val="zh-CN"/>
                    </w:rPr>
                    <m:t>T</m:t>
                  </m:r>
                  <m:ctrlPr>
                    <w:rPr>
                      <w:rFonts w:ascii="Cambria Math" w:hAnsi="Cambria Math" w:eastAsia="宋体"/>
                      <w:lang w:val="zh-CN"/>
                    </w:rPr>
                  </m:ctrlPr>
                </m:e>
                <m:sub>
                  <m:r>
                    <m:rPr>
                      <m:nor/>
                      <m:sty m:val="p"/>
                    </m:rPr>
                    <w:rPr>
                      <w:rFonts w:eastAsia="宋体"/>
                      <w:b w:val="0"/>
                      <w:i w:val="0"/>
                      <w:lang w:val="zh-CN"/>
                    </w:rPr>
                    <m:t>c</m:t>
                  </m:r>
                  <m:ctrlPr>
                    <w:rPr>
                      <w:rFonts w:ascii="Cambria Math" w:hAnsi="Cambria Math" w:eastAsia="宋体"/>
                      <w:lang w:val="zh-CN"/>
                    </w:rPr>
                  </m:ctrlPr>
                </m:sub>
              </m:sSub>
            </m:oMath>
            <w:r>
              <w:rPr>
                <w:rFonts w:eastAsia="宋体"/>
                <w:lang w:val="en-US"/>
              </w:rPr>
              <w:t xml:space="preserve"> [4, TS 38.211] after a last symbol of the previous latest SS/PBCH block </w:t>
            </w:r>
          </w:p>
          <w:p>
            <w:pPr>
              <w:ind w:left="568" w:hanging="284"/>
              <w:rPr>
                <w:rFonts w:eastAsia="宋体"/>
                <w:lang w:val="en-US"/>
              </w:rPr>
            </w:pPr>
            <w:r>
              <w:rPr>
                <w:rFonts w:eastAsia="宋体"/>
                <w:lang w:val="zh-CN"/>
              </w:rPr>
              <w:t>-</w:t>
            </w:r>
            <w:r>
              <w:rPr>
                <w:rFonts w:eastAsia="宋体"/>
                <w:lang w:val="zh-CN"/>
              </w:rPr>
              <w:tab/>
            </w:r>
            <w:r>
              <w:rPr>
                <w:rFonts w:eastAsia="宋体"/>
                <w:lang w:val="zh-CN"/>
              </w:rPr>
              <w:t xml:space="preserve">SRS in symbols </w:t>
            </w:r>
            <w:r>
              <w:rPr>
                <w:rFonts w:eastAsia="宋体"/>
                <w:lang w:val="en-US"/>
              </w:rPr>
              <w:t xml:space="preserve">that would not be at least </w:t>
            </w:r>
            <m:oMath>
              <m:sSub>
                <m:sSubPr>
                  <m:ctrlPr>
                    <w:rPr>
                      <w:rFonts w:ascii="Cambria Math" w:hAnsi="Cambria Math" w:eastAsia="宋体"/>
                      <w:lang w:val="zh-CN"/>
                    </w:rPr>
                  </m:ctrlPr>
                </m:sSubPr>
                <m:e>
                  <m:r>
                    <m:rPr/>
                    <w:rPr>
                      <w:rFonts w:ascii="Cambria Math" w:hAnsi="Cambria Math" w:eastAsia="宋体"/>
                      <w:lang w:val="zh-CN"/>
                    </w:rPr>
                    <m:t>N</m:t>
                  </m:r>
                  <m:ctrlPr>
                    <w:rPr>
                      <w:rFonts w:ascii="Cambria Math" w:hAnsi="Cambria Math" w:eastAsia="宋体"/>
                      <w:lang w:val="zh-CN"/>
                    </w:rPr>
                  </m:ctrlPr>
                </m:e>
                <m:sub>
                  <m:r>
                    <m:rPr>
                      <m:nor/>
                      <m:sty m:val="p"/>
                    </m:rPr>
                    <w:rPr>
                      <w:rFonts w:eastAsia="宋体"/>
                      <w:b w:val="0"/>
                      <w:i w:val="0"/>
                      <w:lang w:val="zh-CN"/>
                    </w:rPr>
                    <m:t>Tx-Rx</m:t>
                  </m:r>
                  <m:ctrlPr>
                    <w:rPr>
                      <w:rFonts w:ascii="Cambria Math" w:hAnsi="Cambria Math" w:eastAsia="宋体"/>
                      <w:lang w:val="zh-CN"/>
                    </w:rPr>
                  </m:ctrlPr>
                </m:sub>
              </m:sSub>
              <m:r>
                <m:rPr/>
                <w:rPr>
                  <w:rFonts w:ascii="Cambria Math" w:hAnsi="Cambria Math" w:eastAsia="宋体" w:cs="Cambria Math"/>
                  <w:lang w:val="zh-CN"/>
                </w:rPr>
                <m:t>⋅</m:t>
              </m:r>
              <m:sSub>
                <m:sSubPr>
                  <m:ctrlPr>
                    <w:rPr>
                      <w:rFonts w:ascii="Cambria Math" w:hAnsi="Cambria Math" w:eastAsia="宋体"/>
                      <w:lang w:val="zh-CN"/>
                    </w:rPr>
                  </m:ctrlPr>
                </m:sSubPr>
                <m:e>
                  <m:r>
                    <m:rPr/>
                    <w:rPr>
                      <w:rFonts w:ascii="Cambria Math" w:hAnsi="Cambria Math" w:eastAsia="宋体"/>
                      <w:lang w:val="zh-CN"/>
                    </w:rPr>
                    <m:t>T</m:t>
                  </m:r>
                  <m:ctrlPr>
                    <w:rPr>
                      <w:rFonts w:ascii="Cambria Math" w:hAnsi="Cambria Math" w:eastAsia="宋体"/>
                      <w:lang w:val="zh-CN"/>
                    </w:rPr>
                  </m:ctrlPr>
                </m:e>
                <m:sub>
                  <m:r>
                    <m:rPr>
                      <m:nor/>
                      <m:sty m:val="p"/>
                    </m:rPr>
                    <w:rPr>
                      <w:rFonts w:eastAsia="宋体"/>
                      <w:b w:val="0"/>
                      <w:i w:val="0"/>
                      <w:lang w:val="zh-CN"/>
                    </w:rPr>
                    <m:t>c</m:t>
                  </m:r>
                  <m:ctrlPr>
                    <w:rPr>
                      <w:rFonts w:ascii="Cambria Math" w:hAnsi="Cambria Math" w:eastAsia="宋体"/>
                      <w:lang w:val="zh-CN"/>
                    </w:rPr>
                  </m:ctrlPr>
                </m:sub>
              </m:sSub>
            </m:oMath>
            <w:r>
              <w:rPr>
                <w:rFonts w:eastAsia="宋体"/>
                <w:lang w:val="en-US"/>
              </w:rPr>
              <w:t xml:space="preserve"> prior to a first symbol of the next earliest SS/PBCH block</w:t>
            </w:r>
          </w:p>
          <w:p>
            <w:pPr>
              <w:ind w:left="568" w:hanging="284"/>
              <w:rPr>
                <w:rFonts w:eastAsia="宋体"/>
                <w:lang w:val="en-US"/>
              </w:rPr>
            </w:pPr>
            <w:r>
              <w:rPr>
                <w:rFonts w:eastAsia="宋体"/>
                <w:lang w:val="zh-CN"/>
              </w:rPr>
              <w:t>-</w:t>
            </w:r>
            <w:r>
              <w:rPr>
                <w:rFonts w:eastAsia="宋体"/>
                <w:lang w:val="zh-CN"/>
              </w:rPr>
              <w:tab/>
            </w:r>
            <w:r>
              <w:rPr>
                <w:rFonts w:eastAsia="宋体"/>
                <w:lang w:val="zh-CN"/>
              </w:rPr>
              <w:t xml:space="preserve">SRS in symbols </w:t>
            </w:r>
            <w:r>
              <w:rPr>
                <w:rFonts w:eastAsia="宋体"/>
                <w:lang w:val="en-US"/>
              </w:rPr>
              <w:t xml:space="preserve">that would not be at least </w:t>
            </w:r>
            <m:oMath>
              <m:sSub>
                <m:sSubPr>
                  <m:ctrlPr>
                    <w:rPr>
                      <w:rFonts w:ascii="Cambria Math" w:hAnsi="Cambria Math" w:eastAsia="宋体"/>
                      <w:lang w:val="zh-CN"/>
                    </w:rPr>
                  </m:ctrlPr>
                </m:sSubPr>
                <m:e>
                  <m:r>
                    <m:rPr/>
                    <w:rPr>
                      <w:rFonts w:ascii="Cambria Math" w:hAnsi="Cambria Math" w:eastAsia="宋体"/>
                      <w:lang w:val="zh-CN"/>
                    </w:rPr>
                    <m:t>N</m:t>
                  </m:r>
                  <m:ctrlPr>
                    <w:rPr>
                      <w:rFonts w:ascii="Cambria Math" w:hAnsi="Cambria Math" w:eastAsia="宋体"/>
                      <w:lang w:val="zh-CN"/>
                    </w:rPr>
                  </m:ctrlPr>
                </m:e>
                <m:sub>
                  <m:r>
                    <m:rPr>
                      <m:nor/>
                      <m:sty m:val="p"/>
                    </m:rPr>
                    <w:rPr>
                      <w:rFonts w:eastAsia="宋体"/>
                      <w:b w:val="0"/>
                      <w:i w:val="0"/>
                      <w:lang w:val="en-US"/>
                    </w:rPr>
                    <m:t>R</m:t>
                  </m:r>
                  <m:r>
                    <m:rPr>
                      <m:nor/>
                      <m:sty m:val="p"/>
                    </m:rPr>
                    <w:rPr>
                      <w:rFonts w:eastAsia="宋体"/>
                      <w:b w:val="0"/>
                      <w:i w:val="0"/>
                      <w:lang w:val="zh-CN"/>
                    </w:rPr>
                    <m:t>x-</m:t>
                  </m:r>
                  <m:r>
                    <m:rPr>
                      <m:nor/>
                      <m:sty m:val="p"/>
                    </m:rPr>
                    <w:rPr>
                      <w:rFonts w:eastAsia="宋体"/>
                      <w:b w:val="0"/>
                      <w:i w:val="0"/>
                      <w:lang w:val="en-US"/>
                    </w:rPr>
                    <m:t>T</m:t>
                  </m:r>
                  <m:r>
                    <m:rPr>
                      <m:nor/>
                      <m:sty m:val="p"/>
                    </m:rPr>
                    <w:rPr>
                      <w:rFonts w:eastAsia="宋体"/>
                      <w:b w:val="0"/>
                      <w:i w:val="0"/>
                      <w:lang w:val="zh-CN"/>
                    </w:rPr>
                    <m:t>x</m:t>
                  </m:r>
                  <m:ctrlPr>
                    <w:rPr>
                      <w:rFonts w:ascii="Cambria Math" w:hAnsi="Cambria Math" w:eastAsia="宋体"/>
                      <w:lang w:val="zh-CN"/>
                    </w:rPr>
                  </m:ctrlPr>
                </m:sub>
              </m:sSub>
              <m:r>
                <m:rPr/>
                <w:rPr>
                  <w:rFonts w:ascii="Cambria Math" w:hAnsi="Cambria Math" w:eastAsia="宋体" w:cs="Cambria Math"/>
                  <w:lang w:val="zh-CN"/>
                </w:rPr>
                <m:t>⋅</m:t>
              </m:r>
              <m:sSub>
                <m:sSubPr>
                  <m:ctrlPr>
                    <w:rPr>
                      <w:rFonts w:ascii="Cambria Math" w:hAnsi="Cambria Math" w:eastAsia="宋体"/>
                      <w:lang w:val="zh-CN"/>
                    </w:rPr>
                  </m:ctrlPr>
                </m:sSubPr>
                <m:e>
                  <m:r>
                    <m:rPr/>
                    <w:rPr>
                      <w:rFonts w:ascii="Cambria Math" w:hAnsi="Cambria Math" w:eastAsia="宋体"/>
                      <w:lang w:val="zh-CN"/>
                    </w:rPr>
                    <m:t>T</m:t>
                  </m:r>
                  <m:ctrlPr>
                    <w:rPr>
                      <w:rFonts w:ascii="Cambria Math" w:hAnsi="Cambria Math" w:eastAsia="宋体"/>
                      <w:lang w:val="zh-CN"/>
                    </w:rPr>
                  </m:ctrlPr>
                </m:e>
                <m:sub>
                  <m:r>
                    <m:rPr>
                      <m:nor/>
                      <m:sty m:val="p"/>
                    </m:rPr>
                    <w:rPr>
                      <w:rFonts w:eastAsia="宋体"/>
                      <w:b w:val="0"/>
                      <w:i w:val="0"/>
                      <w:lang w:val="zh-CN"/>
                    </w:rPr>
                    <m:t>c</m:t>
                  </m:r>
                  <m:ctrlPr>
                    <w:rPr>
                      <w:rFonts w:ascii="Cambria Math" w:hAnsi="Cambria Math" w:eastAsia="宋体"/>
                      <w:lang w:val="zh-CN"/>
                    </w:rPr>
                  </m:ctrlPr>
                </m:sub>
              </m:sSub>
            </m:oMath>
            <w:r>
              <w:rPr>
                <w:rFonts w:eastAsia="宋体"/>
                <w:lang w:val="en-US"/>
              </w:rPr>
              <w:t xml:space="preserve"> after a last symbol of the previous latest SS/PBCH block</w:t>
            </w:r>
          </w:p>
          <w:p>
            <w:pPr>
              <w:rPr>
                <w:rFonts w:eastAsia="宋体"/>
                <w:lang w:val="en-US"/>
              </w:rPr>
            </w:pPr>
            <w:r>
              <w:rPr>
                <w:rFonts w:eastAsia="宋体"/>
              </w:rPr>
              <w:t xml:space="preserve">If a HD-UE would transmit a PRACH based on a detected DCI format, or PUSCH, or PUCCH, or SRS and the HD-UE is indicated presence of SS/PBCH blocks within the active DL BWP by </w:t>
            </w:r>
            <w:r>
              <w:rPr>
                <w:rFonts w:eastAsia="宋体"/>
                <w:i/>
              </w:rPr>
              <w:t>ssb-PositionsInBurst</w:t>
            </w:r>
            <w:r>
              <w:rPr>
                <w:rFonts w:eastAsia="宋体"/>
              </w:rPr>
              <w:t xml:space="preserve"> </w:t>
            </w:r>
            <w:r>
              <w:rPr>
                <w:rFonts w:eastAsia="宋体"/>
                <w:lang w:val="en-US"/>
              </w:rPr>
              <w:t xml:space="preserve">in </w:t>
            </w:r>
            <w:r>
              <w:rPr>
                <w:rFonts w:eastAsia="宋体"/>
                <w:i/>
              </w:rPr>
              <w:t>SIB1</w:t>
            </w:r>
            <w:r>
              <w:rPr>
                <w:rFonts w:eastAsia="宋体"/>
              </w:rPr>
              <w:t xml:space="preserve"> or </w:t>
            </w:r>
            <w:r>
              <w:rPr>
                <w:rFonts w:eastAsia="宋体"/>
                <w:lang w:val="en-US"/>
              </w:rPr>
              <w:t xml:space="preserve">in </w:t>
            </w:r>
            <w:r>
              <w:rPr>
                <w:rFonts w:eastAsia="宋体"/>
                <w:i/>
              </w:rPr>
              <w:t>ServingCellConfigCommon</w:t>
            </w:r>
            <w:r>
              <w:rPr>
                <w:rFonts w:eastAsia="宋体"/>
                <w:iCs/>
              </w:rPr>
              <w:t xml:space="preserve"> </w:t>
            </w:r>
            <w:r>
              <w:rPr>
                <w:rFonts w:eastAsia="宋体"/>
              </w:rPr>
              <w:t>or by</w:t>
            </w:r>
            <w:r>
              <w:rPr>
                <w:rFonts w:eastAsia="宋体"/>
                <w:i/>
              </w:rPr>
              <w:t xml:space="preserve"> NonCellDefiningSSB</w:t>
            </w:r>
            <w:r>
              <w:rPr>
                <w:rFonts w:eastAsia="宋体"/>
                <w:iCs/>
              </w:rPr>
              <w:t xml:space="preserve"> in a set of symbols</w:t>
            </w:r>
            <w:r>
              <w:rPr>
                <w:rFonts w:eastAsia="宋体"/>
              </w:rPr>
              <w:t>, the HD-UE does not transmit PUSCH or PUCCH</w:t>
            </w:r>
            <w:r>
              <w:rPr>
                <w:rFonts w:eastAsia="宋体"/>
                <w:lang w:val="en-US"/>
              </w:rPr>
              <w:t xml:space="preserve"> or PRACH if a transmission would overlap with any symbol from </w:t>
            </w:r>
            <w:r>
              <w:rPr>
                <w:rFonts w:eastAsia="宋体"/>
              </w:rPr>
              <w:t xml:space="preserve">the set of symbols </w:t>
            </w:r>
            <w:r>
              <w:rPr>
                <w:rFonts w:eastAsia="宋体"/>
                <w:lang w:val="en-US"/>
              </w:rPr>
              <w:t>and the HD-UE does not transmit</w:t>
            </w:r>
            <w:r>
              <w:rPr>
                <w:rFonts w:eastAsia="宋体"/>
              </w:rPr>
              <w:t xml:space="preserve"> SRS in the set of symbols</w:t>
            </w:r>
            <w:r>
              <w:rPr>
                <w:rFonts w:eastAsia="宋体"/>
                <w:lang w:val="en-US"/>
              </w:rPr>
              <w:t>.</w:t>
            </w:r>
          </w:p>
          <w:p>
            <w:pPr>
              <w:rPr>
                <w:rFonts w:eastAsia="宋体"/>
                <w:lang w:val="en-US"/>
              </w:rPr>
            </w:pPr>
            <w:r>
              <w:rPr>
                <w:rFonts w:eastAsia="宋体"/>
                <w:lang w:val="en-US"/>
              </w:rPr>
              <w:t xml:space="preserve">If a HD-UE would transmit a PRACH or MsgA PUSCH triggered by higher layers in a set of symbols and would receive a PDCCH, or a PDSCH, or a CSI-RS, or a DL PRS, or is indicated </w:t>
            </w:r>
            <w:r>
              <w:rPr>
                <w:rFonts w:eastAsia="宋体"/>
              </w:rPr>
              <w:t xml:space="preserve">presence of SS/PBCH blocks within the active DL BWP by </w:t>
            </w:r>
            <w:r>
              <w:rPr>
                <w:rFonts w:eastAsia="宋体"/>
                <w:i/>
              </w:rPr>
              <w:t>ssb-PositionsInBurst</w:t>
            </w:r>
            <w:r>
              <w:rPr>
                <w:rFonts w:eastAsia="宋体"/>
              </w:rPr>
              <w:t xml:space="preserve"> </w:t>
            </w:r>
            <w:r>
              <w:rPr>
                <w:rFonts w:eastAsia="宋体"/>
                <w:lang w:val="en-US"/>
              </w:rPr>
              <w:t xml:space="preserve">in </w:t>
            </w:r>
            <w:r>
              <w:rPr>
                <w:rFonts w:eastAsia="宋体"/>
                <w:i/>
              </w:rPr>
              <w:t>SIB1</w:t>
            </w:r>
            <w:r>
              <w:rPr>
                <w:rFonts w:eastAsia="宋体"/>
              </w:rPr>
              <w:t xml:space="preserve"> or </w:t>
            </w:r>
            <w:r>
              <w:rPr>
                <w:rFonts w:eastAsia="宋体"/>
                <w:lang w:val="en-US"/>
              </w:rPr>
              <w:t xml:space="preserve">in </w:t>
            </w:r>
            <w:r>
              <w:rPr>
                <w:rFonts w:eastAsia="宋体"/>
                <w:i/>
              </w:rPr>
              <w:t>ServingCellConfigCommon</w:t>
            </w:r>
            <w:r>
              <w:rPr>
                <w:rFonts w:eastAsia="宋体"/>
                <w:lang w:val="en-US"/>
              </w:rPr>
              <w:t xml:space="preserve"> </w:t>
            </w:r>
            <w:r>
              <w:rPr>
                <w:rFonts w:eastAsia="宋体"/>
              </w:rPr>
              <w:t>or by</w:t>
            </w:r>
            <w:r>
              <w:rPr>
                <w:rFonts w:eastAsia="宋体"/>
                <w:i/>
              </w:rPr>
              <w:t xml:space="preserve"> NonCellDefiningSSB</w:t>
            </w:r>
            <w:r>
              <w:rPr>
                <w:rFonts w:eastAsia="宋体"/>
                <w:iCs/>
              </w:rPr>
              <w:t xml:space="preserve"> </w:t>
            </w:r>
            <w:r>
              <w:rPr>
                <w:rFonts w:eastAsia="宋体"/>
                <w:lang w:val="en-US"/>
              </w:rPr>
              <w:t xml:space="preserve">in symbols that include any symbol from </w:t>
            </w:r>
            <w:r>
              <w:rPr>
                <w:rFonts w:eastAsia="宋体"/>
              </w:rPr>
              <w:t>the set of symbols</w:t>
            </w:r>
            <w:r>
              <w:rPr>
                <w:rFonts w:eastAsia="宋体"/>
                <w:lang w:val="en-US"/>
              </w:rPr>
              <w:t>, the HD-UE can select based on its implementation whether to either transmit the PRACH or the MsgA PUSCH or receive the PDSCH, or the CSI-RS, or the PL RS, or the PDCCH, or the SS/PBCH blocks.</w:t>
            </w:r>
          </w:p>
          <w:p>
            <w:pPr>
              <w:rPr>
                <w:rFonts w:eastAsia="宋体"/>
                <w:lang w:val="en-US" w:eastAsia="zh-CN" w:bidi="ar"/>
              </w:rPr>
            </w:pPr>
            <w:r>
              <w:rPr>
                <w:rFonts w:eastAsia="宋体"/>
              </w:rPr>
              <w:t xml:space="preserve">If a HD-UE </w:t>
            </w:r>
            <w:r>
              <w:rPr>
                <w:rFonts w:eastAsia="宋体"/>
                <w:lang w:val="en-US"/>
              </w:rPr>
              <w:t>would receive a PDCCH, or a PDSCH, or a CSI-RS, or a DL PRS</w:t>
            </w:r>
            <w:r>
              <w:rPr>
                <w:rFonts w:eastAsia="宋体"/>
              </w:rPr>
              <w:t xml:space="preserve"> based on a configuration by higher layers or is indicated presence of SS/PBCH blocks within the active DL BWP by </w:t>
            </w:r>
            <w:r>
              <w:rPr>
                <w:rFonts w:eastAsia="宋体"/>
                <w:i/>
              </w:rPr>
              <w:t>ssb-PositionsInBurst</w:t>
            </w:r>
            <w:r>
              <w:rPr>
                <w:rFonts w:eastAsia="宋体"/>
              </w:rPr>
              <w:t xml:space="preserve"> </w:t>
            </w:r>
            <w:r>
              <w:rPr>
                <w:rFonts w:eastAsia="宋体"/>
                <w:lang w:val="en-US"/>
              </w:rPr>
              <w:t xml:space="preserve">in </w:t>
            </w:r>
            <w:r>
              <w:rPr>
                <w:rFonts w:eastAsia="宋体"/>
                <w:i/>
              </w:rPr>
              <w:t>SIB1</w:t>
            </w:r>
            <w:r>
              <w:rPr>
                <w:rFonts w:eastAsia="宋体"/>
              </w:rPr>
              <w:t xml:space="preserve"> or </w:t>
            </w:r>
            <w:r>
              <w:rPr>
                <w:rFonts w:eastAsia="宋体"/>
                <w:lang w:val="en-US"/>
              </w:rPr>
              <w:t xml:space="preserve">in </w:t>
            </w:r>
            <w:r>
              <w:rPr>
                <w:rFonts w:eastAsia="宋体"/>
                <w:i/>
              </w:rPr>
              <w:t>ServingCellConfigCommon</w:t>
            </w:r>
            <w:r>
              <w:rPr>
                <w:rFonts w:eastAsia="宋体"/>
                <w:iCs/>
              </w:rPr>
              <w:t xml:space="preserve"> </w:t>
            </w:r>
            <w:r>
              <w:rPr>
                <w:rFonts w:eastAsia="宋体"/>
              </w:rPr>
              <w:t>or by</w:t>
            </w:r>
            <w:r>
              <w:rPr>
                <w:rFonts w:eastAsia="宋体"/>
                <w:i/>
              </w:rPr>
              <w:t xml:space="preserve"> NonCellDefiningSSB</w:t>
            </w:r>
            <w:r>
              <w:rPr>
                <w:rFonts w:eastAsia="宋体"/>
                <w:iCs/>
              </w:rPr>
              <w:t xml:space="preserve"> in a set of symbols</w:t>
            </w:r>
            <w:r>
              <w:rPr>
                <w:rFonts w:eastAsia="宋体"/>
              </w:rPr>
              <w:t xml:space="preserve">, and the HD-UE would transmit PRACH or MsgA PUSCH </w:t>
            </w:r>
            <w:r>
              <w:rPr>
                <w:rFonts w:eastAsia="宋体"/>
                <w:lang w:val="en-US"/>
              </w:rPr>
              <w:t xml:space="preserve">triggered by higher layers </w:t>
            </w:r>
            <w:r>
              <w:rPr>
                <w:rFonts w:eastAsia="宋体"/>
              </w:rPr>
              <w:t xml:space="preserve">starting or ending at a symbol that is earlier or later than </w:t>
            </w:r>
            <m:oMath>
              <m:sSub>
                <m:sSubPr>
                  <m:ctrlPr>
                    <w:rPr>
                      <w:rFonts w:ascii="Cambria Math" w:hAnsi="Cambria Math" w:eastAsia="宋体"/>
                    </w:rPr>
                  </m:ctrlPr>
                </m:sSubPr>
                <m:e>
                  <m:r>
                    <m:rPr/>
                    <w:rPr>
                      <w:rFonts w:ascii="Cambria Math" w:hAnsi="Cambria Math" w:eastAsia="宋体"/>
                    </w:rPr>
                    <m:t>N</m:t>
                  </m:r>
                  <m:ctrlPr>
                    <w:rPr>
                      <w:rFonts w:ascii="Cambria Math" w:hAnsi="Cambria Math" w:eastAsia="宋体"/>
                    </w:rPr>
                  </m:ctrlPr>
                </m:e>
                <m:sub>
                  <m:r>
                    <m:rPr>
                      <m:nor/>
                      <m:sty m:val="p"/>
                    </m:rPr>
                    <w:rPr>
                      <w:rFonts w:eastAsia="宋体"/>
                      <w:b w:val="0"/>
                      <w:i w:val="0"/>
                      <w:lang w:val="en-US"/>
                    </w:rPr>
                    <m:t>R</m:t>
                  </m:r>
                  <m:r>
                    <m:rPr>
                      <m:nor/>
                      <m:sty m:val="p"/>
                    </m:rPr>
                    <w:rPr>
                      <w:rFonts w:eastAsia="宋体"/>
                      <w:b w:val="0"/>
                      <w:i w:val="0"/>
                    </w:rPr>
                    <m:t>x-</m:t>
                  </m:r>
                  <m:r>
                    <m:rPr>
                      <m:nor/>
                      <m:sty m:val="p"/>
                    </m:rPr>
                    <w:rPr>
                      <w:rFonts w:eastAsia="宋体"/>
                      <w:b w:val="0"/>
                      <w:i w:val="0"/>
                      <w:lang w:val="en-US"/>
                    </w:rPr>
                    <m:t>T</m:t>
                  </m:r>
                  <m:r>
                    <m:rPr>
                      <m:nor/>
                      <m:sty m:val="p"/>
                    </m:rPr>
                    <w:rPr>
                      <w:rFonts w:eastAsia="宋体"/>
                      <w:b w:val="0"/>
                      <w:i w:val="0"/>
                    </w:rPr>
                    <m:t>x</m:t>
                  </m:r>
                  <m:ctrlPr>
                    <w:rPr>
                      <w:rFonts w:ascii="Cambria Math" w:hAnsi="Cambria Math" w:eastAsia="宋体"/>
                    </w:rPr>
                  </m:ctrlPr>
                </m:sub>
              </m:sSub>
              <m:r>
                <m:rPr/>
                <w:rPr>
                  <w:rFonts w:ascii="Cambria Math" w:hAnsi="Cambria Math" w:eastAsia="宋体" w:cs="Cambria Math"/>
                </w:rPr>
                <m:t>⋅</m:t>
              </m:r>
              <m:sSub>
                <m:sSubPr>
                  <m:ctrlPr>
                    <w:rPr>
                      <w:rFonts w:ascii="Cambria Math" w:hAnsi="Cambria Math" w:eastAsia="宋体"/>
                    </w:rPr>
                  </m:ctrlPr>
                </m:sSubPr>
                <m:e>
                  <m:r>
                    <m:rPr/>
                    <w:rPr>
                      <w:rFonts w:ascii="Cambria Math" w:hAnsi="Cambria Math" w:eastAsia="宋体"/>
                    </w:rPr>
                    <m:t>T</m:t>
                  </m:r>
                  <m:ctrlPr>
                    <w:rPr>
                      <w:rFonts w:ascii="Cambria Math" w:hAnsi="Cambria Math" w:eastAsia="宋体"/>
                    </w:rPr>
                  </m:ctrlPr>
                </m:e>
                <m:sub>
                  <m:r>
                    <m:rPr>
                      <m:nor/>
                      <m:sty m:val="p"/>
                    </m:rPr>
                    <w:rPr>
                      <w:rFonts w:eastAsia="宋体"/>
                      <w:b w:val="0"/>
                      <w:i w:val="0"/>
                    </w:rPr>
                    <m:t>c</m:t>
                  </m:r>
                  <m:ctrlPr>
                    <w:rPr>
                      <w:rFonts w:ascii="Cambria Math" w:hAnsi="Cambria Math" w:eastAsia="宋体"/>
                    </w:rPr>
                  </m:ctrlPr>
                </m:sub>
              </m:sSub>
            </m:oMath>
            <w:r>
              <w:rPr>
                <w:rFonts w:eastAsia="宋体"/>
              </w:rPr>
              <w:t xml:space="preserve"> or </w:t>
            </w:r>
            <m:oMath>
              <m:sSub>
                <m:sSubPr>
                  <m:ctrlPr>
                    <w:rPr>
                      <w:rFonts w:ascii="Cambria Math" w:hAnsi="Cambria Math" w:eastAsia="宋体"/>
                    </w:rPr>
                  </m:ctrlPr>
                </m:sSubPr>
                <m:e>
                  <m:r>
                    <m:rPr/>
                    <w:rPr>
                      <w:rFonts w:ascii="Cambria Math" w:hAnsi="Cambria Math" w:eastAsia="宋体"/>
                    </w:rPr>
                    <m:t>N</m:t>
                  </m:r>
                  <m:ctrlPr>
                    <w:rPr>
                      <w:rFonts w:ascii="Cambria Math" w:hAnsi="Cambria Math" w:eastAsia="宋体"/>
                    </w:rPr>
                  </m:ctrlPr>
                </m:e>
                <m:sub>
                  <m:r>
                    <m:rPr>
                      <m:nor/>
                      <m:sty m:val="p"/>
                    </m:rPr>
                    <w:rPr>
                      <w:rFonts w:eastAsia="宋体"/>
                      <w:b w:val="0"/>
                      <w:i w:val="0"/>
                      <w:lang w:val="en-US"/>
                    </w:rPr>
                    <m:t>T</m:t>
                  </m:r>
                  <m:r>
                    <m:rPr>
                      <m:nor/>
                      <m:sty m:val="p"/>
                    </m:rPr>
                    <w:rPr>
                      <w:rFonts w:eastAsia="宋体"/>
                      <w:b w:val="0"/>
                      <w:i w:val="0"/>
                    </w:rPr>
                    <m:t>x-</m:t>
                  </m:r>
                  <m:r>
                    <m:rPr>
                      <m:nor/>
                      <m:sty m:val="p"/>
                    </m:rPr>
                    <w:rPr>
                      <w:rFonts w:eastAsia="宋体"/>
                      <w:b w:val="0"/>
                      <w:i w:val="0"/>
                      <w:lang w:val="en-US"/>
                    </w:rPr>
                    <m:t>R</m:t>
                  </m:r>
                  <m:r>
                    <m:rPr>
                      <m:nor/>
                      <m:sty m:val="p"/>
                    </m:rPr>
                    <w:rPr>
                      <w:rFonts w:eastAsia="宋体"/>
                      <w:b w:val="0"/>
                      <w:i w:val="0"/>
                    </w:rPr>
                    <m:t>x</m:t>
                  </m:r>
                  <m:ctrlPr>
                    <w:rPr>
                      <w:rFonts w:ascii="Cambria Math" w:hAnsi="Cambria Math" w:eastAsia="宋体"/>
                    </w:rPr>
                  </m:ctrlPr>
                </m:sub>
              </m:sSub>
              <m:r>
                <m:rPr/>
                <w:rPr>
                  <w:rFonts w:ascii="Cambria Math" w:hAnsi="Cambria Math" w:eastAsia="宋体" w:cs="Cambria Math"/>
                </w:rPr>
                <m:t>⋅</m:t>
              </m:r>
              <m:sSub>
                <m:sSubPr>
                  <m:ctrlPr>
                    <w:rPr>
                      <w:rFonts w:ascii="Cambria Math" w:hAnsi="Cambria Math" w:eastAsia="宋体"/>
                    </w:rPr>
                  </m:ctrlPr>
                </m:sSubPr>
                <m:e>
                  <m:r>
                    <m:rPr/>
                    <w:rPr>
                      <w:rFonts w:ascii="Cambria Math" w:hAnsi="Cambria Math" w:eastAsia="宋体"/>
                    </w:rPr>
                    <m:t>T</m:t>
                  </m:r>
                  <m:ctrlPr>
                    <w:rPr>
                      <w:rFonts w:ascii="Cambria Math" w:hAnsi="Cambria Math" w:eastAsia="宋体"/>
                    </w:rPr>
                  </m:ctrlPr>
                </m:e>
                <m:sub>
                  <m:r>
                    <m:rPr>
                      <m:nor/>
                      <m:sty m:val="p"/>
                    </m:rPr>
                    <w:rPr>
                      <w:rFonts w:eastAsia="宋体"/>
                      <w:b w:val="0"/>
                      <w:i w:val="0"/>
                    </w:rPr>
                    <m:t>c</m:t>
                  </m:r>
                  <m:ctrlPr>
                    <w:rPr>
                      <w:rFonts w:ascii="Cambria Math" w:hAnsi="Cambria Math" w:eastAsia="宋体"/>
                    </w:rPr>
                  </m:ctrlPr>
                </m:sub>
              </m:sSub>
            </m:oMath>
            <w:r>
              <w:rPr>
                <w:rFonts w:eastAsia="宋体"/>
                <w:lang w:val="en-US"/>
              </w:rPr>
              <w:t xml:space="preserve">, respectively, </w:t>
            </w:r>
            <w:r>
              <w:rPr>
                <w:rFonts w:eastAsia="宋体"/>
              </w:rPr>
              <w:t xml:space="preserve">from the last or first symbol in the set of symbols, </w:t>
            </w:r>
            <w:r>
              <w:rPr>
                <w:rFonts w:eastAsia="宋体"/>
                <w:lang w:val="en-US"/>
              </w:rPr>
              <w:t>the HD-UE can select based on its implementation whether to either transmit the PRACH or the MsgA PUSCH or receive the PDSCH, or the CSI-RS, or the DL PRS, or the PDCCH, or the SS/PBCH blocks.</w:t>
            </w:r>
          </w:p>
        </w:tc>
      </w:tr>
    </w:tbl>
    <w:p>
      <w:pPr>
        <w:spacing w:before="120" w:beforeLines="50" w:after="120" w:afterLines="50"/>
        <w:jc w:val="both"/>
        <w:rPr>
          <w:rFonts w:eastAsia="宋体"/>
          <w:lang w:val="en-US" w:eastAsia="zh-CN" w:bidi="ar"/>
        </w:rPr>
      </w:pPr>
      <w:r>
        <w:rPr>
          <w:rFonts w:hint="eastAsia" w:eastAsia="宋体"/>
          <w:lang w:val="en-US" w:eastAsia="zh-CN" w:bidi="ar"/>
        </w:rPr>
        <w:t xml:space="preserve">Consequently, at least one SSB </w:t>
      </w:r>
      <w:r>
        <w:rPr>
          <w:rFonts w:eastAsia="宋体"/>
          <w:lang w:val="en-US" w:eastAsia="zh-CN" w:bidi="ar"/>
        </w:rPr>
        <w:t>can be always</w:t>
      </w:r>
      <w:r>
        <w:rPr>
          <w:rFonts w:hint="eastAsia" w:eastAsia="宋体"/>
          <w:lang w:val="en-US" w:eastAsia="zh-CN" w:bidi="ar"/>
        </w:rPr>
        <w:t xml:space="preserve"> guaranteed to be measured within 160ms period</w:t>
      </w:r>
      <w:r>
        <w:rPr>
          <w:rFonts w:eastAsia="宋体"/>
          <w:lang w:val="en-US" w:eastAsia="zh-CN" w:bidi="ar"/>
        </w:rPr>
        <w:t xml:space="preserve"> because the largest SSB periodicity is 160ms and SSB is never dropped due to collision with UL</w:t>
      </w:r>
      <w:r>
        <w:rPr>
          <w:rFonts w:hint="eastAsia" w:eastAsia="宋体"/>
          <w:lang w:val="en-US" w:eastAsia="zh-CN" w:bidi="ar"/>
        </w:rPr>
        <w:t>. Therefore, the applicability rules defined for HD-FDD UEs in RAN4 spec shall be removed. Otherwise, retaining them would create a contradiction with the RAN1 agreements.</w:t>
      </w:r>
      <w:r>
        <w:rPr>
          <w:rFonts w:eastAsia="宋体"/>
          <w:lang w:val="en-US" w:eastAsia="zh-CN" w:bidi="ar"/>
        </w:rPr>
        <w:t xml:space="preserve"> As there is no such applicability rule for FD-FDD and TDD, having this applicability rule for HD-FDD may also cause confusion that SSB may be dropped in some case for HD-FDD operation. </w:t>
      </w:r>
    </w:p>
    <w:p>
      <w:pPr>
        <w:spacing w:before="120" w:beforeLines="50" w:after="120" w:afterLines="50"/>
        <w:jc w:val="both"/>
        <w:rPr>
          <w:rFonts w:eastAsia="宋体"/>
          <w:b/>
          <w:bCs/>
          <w:lang w:val="en-US" w:eastAsia="zh-CN" w:bidi="ar"/>
        </w:rPr>
      </w:pPr>
      <w:r>
        <w:rPr>
          <w:rFonts w:hint="eastAsia" w:eastAsia="宋体"/>
          <w:b/>
          <w:bCs/>
          <w:lang w:val="en-US" w:eastAsia="zh-CN" w:bidi="ar"/>
        </w:rPr>
        <w:t>Proposal 1: The following applicability rules shall be removed: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9"/>
              <w:numPr>
                <w:ilvl w:val="0"/>
                <w:numId w:val="4"/>
              </w:numPr>
              <w:overflowPunct w:val="0"/>
              <w:autoSpaceDE w:val="0"/>
              <w:autoSpaceDN w:val="0"/>
              <w:adjustRightInd w:val="0"/>
              <w:spacing w:before="120" w:beforeLines="50" w:after="120" w:afterLines="50"/>
              <w:rPr>
                <w:rFonts w:eastAsia="宋体"/>
                <w:sz w:val="20"/>
                <w:lang w:val="en-US" w:eastAsia="zh-CN" w:bidi="ar"/>
              </w:rPr>
            </w:pPr>
            <w:r>
              <w:rPr>
                <w:rFonts w:hint="eastAsia" w:eastAsia="宋体"/>
                <w:sz w:val="20"/>
                <w:lang w:val="en-US" w:eastAsia="zh-CN" w:bidi="ar"/>
              </w:rPr>
              <w:t>Maximum interruption in paging reception for RedCap</w:t>
            </w:r>
          </w:p>
          <w:p>
            <w:pPr>
              <w:pStyle w:val="29"/>
              <w:overflowPunct w:val="0"/>
              <w:autoSpaceDE w:val="0"/>
              <w:autoSpaceDN w:val="0"/>
              <w:adjustRightInd w:val="0"/>
              <w:ind w:left="568" w:hanging="284"/>
              <w:rPr>
                <w:rFonts w:cs="v4.2.0"/>
                <w:lang w:val="en-US" w:eastAsia="zh-CN"/>
              </w:rPr>
            </w:pPr>
            <w:r>
              <w:rPr>
                <w:sz w:val="20"/>
                <w:lang w:val="en-US" w:eastAsia="zh-CN" w:bidi="ar"/>
              </w:rPr>
              <w:t xml:space="preserve">The 1 Rx RedCap in HD-FDD shall meet all applicable requirements specified in clause 4.2.2.6 </w:t>
            </w:r>
            <w:r>
              <w:rPr>
                <w:rFonts w:cs="v4.2.0"/>
                <w:sz w:val="20"/>
                <w:lang w:val="en-US" w:eastAsia="zh-CN" w:bidi="ar"/>
              </w:rPr>
              <w:t>under the following conditions</w:t>
            </w:r>
          </w:p>
          <w:p>
            <w:pPr>
              <w:pStyle w:val="29"/>
              <w:overflowPunct w:val="0"/>
              <w:autoSpaceDE w:val="0"/>
              <w:autoSpaceDN w:val="0"/>
              <w:adjustRightInd w:val="0"/>
              <w:ind w:left="568" w:hanging="284"/>
              <w:rPr>
                <w:lang w:val="en-US"/>
              </w:rPr>
            </w:pPr>
            <w:r>
              <w:rPr>
                <w:sz w:val="20"/>
                <w:lang w:val="en-US" w:eastAsia="zh-CN" w:bidi="ar"/>
              </w:rPr>
              <w:t>-</w:t>
            </w:r>
            <w:r>
              <w:rPr>
                <w:sz w:val="20"/>
                <w:lang w:val="en-US" w:eastAsia="zh-CN" w:bidi="ar"/>
              </w:rPr>
              <w:tab/>
            </w:r>
            <w:r>
              <w:rPr>
                <w:sz w:val="20"/>
                <w:lang w:val="en-US" w:eastAsia="zh-CN" w:bidi="ar"/>
              </w:rPr>
              <w:t>at least 1 SSB is available at the UE in the serving cell during the last 160 ms duration.</w:t>
            </w:r>
          </w:p>
          <w:p>
            <w:pPr>
              <w:pStyle w:val="29"/>
              <w:numPr>
                <w:ilvl w:val="0"/>
                <w:numId w:val="4"/>
              </w:numPr>
              <w:overflowPunct w:val="0"/>
              <w:autoSpaceDE w:val="0"/>
              <w:autoSpaceDN w:val="0"/>
              <w:adjustRightInd w:val="0"/>
              <w:spacing w:before="120" w:beforeLines="50" w:after="120" w:afterLines="50"/>
              <w:rPr>
                <w:rFonts w:eastAsia="宋体"/>
                <w:sz w:val="20"/>
                <w:lang w:val="en-US" w:eastAsia="zh-CN" w:bidi="ar"/>
              </w:rPr>
            </w:pPr>
            <w:r>
              <w:rPr>
                <w:rFonts w:hint="eastAsia" w:eastAsia="宋体"/>
                <w:sz w:val="20"/>
                <w:lang w:val="en-US" w:eastAsia="zh-CN" w:bidi="ar"/>
              </w:rPr>
              <w:t>Handover for RedCap</w:t>
            </w:r>
          </w:p>
          <w:p>
            <w:pPr>
              <w:pStyle w:val="29"/>
              <w:overflowPunct w:val="0"/>
              <w:autoSpaceDE w:val="0"/>
              <w:autoSpaceDN w:val="0"/>
              <w:adjustRightInd w:val="0"/>
              <w:ind w:left="568" w:hanging="284"/>
              <w:rPr>
                <w:lang w:val="en-US"/>
              </w:rPr>
            </w:pPr>
            <w:r>
              <w:rPr>
                <w:sz w:val="20"/>
                <w:lang w:val="en-US" w:eastAsia="zh-CN" w:bidi="ar"/>
              </w:rPr>
              <w:t xml:space="preserve">For RedCap UE with HD-FDD, the handover requirements are met provided that </w:t>
            </w:r>
          </w:p>
          <w:p>
            <w:pPr>
              <w:pStyle w:val="29"/>
              <w:overflowPunct w:val="0"/>
              <w:autoSpaceDE w:val="0"/>
              <w:autoSpaceDN w:val="0"/>
              <w:adjustRightInd w:val="0"/>
              <w:ind w:left="568" w:hanging="284"/>
              <w:rPr>
                <w:lang w:val="en-US"/>
              </w:rPr>
            </w:pPr>
            <w:r>
              <w:rPr>
                <w:sz w:val="20"/>
                <w:lang w:val="en-US" w:eastAsia="ko" w:bidi="ar"/>
              </w:rPr>
              <w:t>-</w:t>
            </w:r>
            <w:r>
              <w:rPr>
                <w:sz w:val="20"/>
                <w:lang w:val="en-US" w:eastAsia="ko" w:bidi="ar"/>
              </w:rPr>
              <w:tab/>
            </w:r>
            <w:r>
              <w:rPr>
                <w:sz w:val="20"/>
                <w:lang w:val="en-US" w:eastAsia="zh-CN" w:bidi="ar"/>
              </w:rPr>
              <w:t xml:space="preserve">SSB is available </w:t>
            </w:r>
            <w:r>
              <w:rPr>
                <w:sz w:val="20"/>
                <w:lang w:val="en-US" w:eastAsia="sv" w:bidi="ar"/>
              </w:rPr>
              <w:t xml:space="preserve">at the UE once every SMTC period during </w:t>
            </w:r>
            <w:r>
              <w:rPr>
                <w:sz w:val="20"/>
                <w:lang w:val="en-US" w:eastAsia="zh-CN" w:bidi="ar"/>
              </w:rPr>
              <w:t>T</w:t>
            </w:r>
            <w:r>
              <w:rPr>
                <w:sz w:val="20"/>
                <w:vertAlign w:val="subscript"/>
                <w:lang w:val="en-US" w:eastAsia="zh-CN" w:bidi="ar"/>
              </w:rPr>
              <w:t>search</w:t>
            </w:r>
          </w:p>
          <w:p>
            <w:pPr>
              <w:pStyle w:val="29"/>
              <w:overflowPunct w:val="0"/>
              <w:autoSpaceDE w:val="0"/>
              <w:autoSpaceDN w:val="0"/>
              <w:adjustRightInd w:val="0"/>
              <w:ind w:left="568" w:hanging="284"/>
              <w:rPr>
                <w:lang w:val="en-US"/>
              </w:rPr>
            </w:pPr>
            <w:r>
              <w:rPr>
                <w:sz w:val="20"/>
                <w:lang w:val="en-US" w:eastAsia="ko" w:bidi="ar"/>
              </w:rPr>
              <w:t>-</w:t>
            </w:r>
            <w:r>
              <w:rPr>
                <w:sz w:val="20"/>
                <w:lang w:val="en-US" w:eastAsia="ko" w:bidi="ar"/>
              </w:rPr>
              <w:tab/>
            </w:r>
            <w:r>
              <w:rPr>
                <w:sz w:val="20"/>
                <w:lang w:val="en-US" w:eastAsia="zh-CN" w:bidi="ar"/>
              </w:rPr>
              <w:t>One SSB is available during T</w:t>
            </w:r>
            <w:r>
              <w:rPr>
                <w:sz w:val="20"/>
                <w:vertAlign w:val="subscript"/>
                <w:lang w:val="en-US" w:eastAsia="zh-CN" w:bidi="ar"/>
              </w:rPr>
              <w:t>∆</w:t>
            </w:r>
          </w:p>
          <w:p>
            <w:pPr>
              <w:pStyle w:val="29"/>
              <w:overflowPunct w:val="0"/>
              <w:autoSpaceDE w:val="0"/>
              <w:autoSpaceDN w:val="0"/>
              <w:adjustRightInd w:val="0"/>
              <w:spacing w:before="120" w:beforeLines="50" w:after="120" w:afterLines="50"/>
              <w:ind w:left="568" w:hanging="284"/>
              <w:rPr>
                <w:rFonts w:eastAsia="宋体"/>
                <w:sz w:val="20"/>
                <w:lang w:val="en-US" w:eastAsia="zh-CN" w:bidi="ar"/>
              </w:rPr>
            </w:pPr>
            <w:r>
              <w:rPr>
                <w:sz w:val="20"/>
                <w:lang w:val="en-US" w:eastAsia="ko" w:bidi="ar"/>
              </w:rPr>
              <w:t>-</w:t>
            </w:r>
            <w:r>
              <w:rPr>
                <w:sz w:val="20"/>
                <w:lang w:val="en-US" w:eastAsia="ko" w:bidi="ar"/>
              </w:rPr>
              <w:tab/>
            </w:r>
            <w:r>
              <w:rPr>
                <w:sz w:val="20"/>
                <w:lang w:val="en-US" w:eastAsia="zh-CN" w:bidi="ar"/>
              </w:rPr>
              <w:t>One SSB is available during T</w:t>
            </w:r>
            <w:r>
              <w:rPr>
                <w:sz w:val="20"/>
                <w:vertAlign w:val="subscript"/>
                <w:lang w:val="en-US" w:eastAsia="zh-CN" w:bidi="ar"/>
              </w:rPr>
              <w:t>IU.</w:t>
            </w:r>
          </w:p>
        </w:tc>
      </w:tr>
    </w:tbl>
    <w:p>
      <w:pPr>
        <w:spacing w:before="120" w:beforeLines="50" w:after="120" w:afterLines="50"/>
        <w:jc w:val="both"/>
        <w:rPr>
          <w:rFonts w:eastAsia="宋体"/>
          <w:lang w:val="en-US" w:eastAsia="zh-CN" w:bidi="ar"/>
        </w:rPr>
      </w:pPr>
      <w:r>
        <w:rPr>
          <w:rFonts w:hint="eastAsia" w:eastAsia="宋体"/>
          <w:lang w:val="en-US" w:eastAsia="zh-CN" w:bidi="ar"/>
        </w:rPr>
        <w:t>For RA requirements defined in clause 6.2.2B.2[1], the conditions defined for the RedCap UE operating in HD-FDD mode are confirmed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rPr>
                <w:lang w:val="en-US" w:eastAsia="ko"/>
              </w:rPr>
            </w:pPr>
            <w:r>
              <w:rPr>
                <w:lang w:val="en-US" w:eastAsia="ko"/>
              </w:rPr>
              <w:t>6.2.</w:t>
            </w:r>
            <w:r>
              <w:rPr>
                <w:lang w:val="en-US" w:eastAsia="zh-CN"/>
              </w:rPr>
              <w:t>2B</w:t>
            </w:r>
            <w:r>
              <w:rPr>
                <w:lang w:val="en-US" w:eastAsia="ko"/>
              </w:rPr>
              <w:t>.2</w:t>
            </w:r>
            <w:r>
              <w:rPr>
                <w:lang w:val="en-US" w:eastAsia="ko"/>
              </w:rPr>
              <w:tab/>
            </w:r>
            <w:r>
              <w:rPr>
                <w:lang w:val="en-US" w:eastAsia="ko"/>
              </w:rPr>
              <w:t>Requirements</w:t>
            </w:r>
          </w:p>
          <w:p>
            <w:pPr>
              <w:overflowPunct w:val="0"/>
              <w:autoSpaceDE w:val="0"/>
              <w:autoSpaceDN w:val="0"/>
              <w:adjustRightInd w:val="0"/>
              <w:rPr>
                <w:lang w:val="en-US"/>
              </w:rPr>
            </w:pPr>
            <w:r>
              <w:rPr>
                <w:lang w:val="en-US" w:eastAsia="zh-CN" w:bidi="ar"/>
              </w:rPr>
              <w:t>The requirements for the 4-step RA type procedure described in clause 6.2.2.2 and the requirements for the 2-step RA type procedure described in the clause 6.2.2.3 are applicable for TDD and FDD RedCap UEs. The 4-step and 2-step RA requirements for contention based random access defined in clause 6.2.2.2 and 6.2.2.3 respectively apply to HD-FDD UE with the following conditions:</w:t>
            </w:r>
          </w:p>
          <w:p>
            <w:pPr>
              <w:pStyle w:val="29"/>
              <w:numPr>
                <w:ilvl w:val="0"/>
                <w:numId w:val="5"/>
              </w:numPr>
              <w:overflowPunct w:val="0"/>
              <w:autoSpaceDE w:val="0"/>
              <w:autoSpaceDN w:val="0"/>
              <w:adjustRightInd w:val="0"/>
              <w:rPr>
                <w:b w:val="0"/>
                <w:bCs w:val="0"/>
                <w:highlight w:val="none"/>
                <w:lang w:val="en-US" w:eastAsia="zh-CN"/>
              </w:rPr>
            </w:pPr>
            <w:r>
              <w:rPr>
                <w:b w:val="0"/>
                <w:bCs w:val="0"/>
                <w:sz w:val="20"/>
                <w:highlight w:val="none"/>
                <w:lang w:val="en-US" w:eastAsia="zh-CN" w:bidi="ar"/>
              </w:rPr>
              <w:t>The RedCap UE operating in HD-FDD mode is not expected to perform PRACH transmission on a PRACH resource of a cell if UE has not received at least one SSB associated with that PRACH resource during the last Tp period in the cell, where Tp=160 ms.</w:t>
            </w:r>
          </w:p>
          <w:p>
            <w:pPr>
              <w:pStyle w:val="29"/>
              <w:numPr>
                <w:ilvl w:val="0"/>
                <w:numId w:val="5"/>
              </w:numPr>
              <w:overflowPunct w:val="0"/>
              <w:autoSpaceDE w:val="0"/>
              <w:autoSpaceDN w:val="0"/>
              <w:adjustRightInd w:val="0"/>
              <w:rPr>
                <w:rFonts w:eastAsia="宋体"/>
                <w:sz w:val="20"/>
                <w:lang w:val="en-US" w:eastAsia="zh-CN" w:bidi="ar"/>
              </w:rPr>
            </w:pPr>
            <w:r>
              <w:rPr>
                <w:sz w:val="20"/>
                <w:lang w:val="en-US" w:eastAsia="zh-CN" w:bidi="ar"/>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tc>
      </w:tr>
    </w:tbl>
    <w:p>
      <w:pPr>
        <w:spacing w:before="120" w:beforeLines="50" w:after="120" w:afterLines="50"/>
        <w:jc w:val="both"/>
        <w:rPr>
          <w:rFonts w:eastAsia="宋体"/>
          <w:lang w:val="en-US" w:eastAsia="zh-CN" w:bidi="ar"/>
        </w:rPr>
      </w:pPr>
      <w:r>
        <w:rPr>
          <w:rFonts w:hint="eastAsia" w:eastAsia="宋体"/>
          <w:lang w:val="en-US" w:eastAsia="zh-CN" w:bidi="ar"/>
        </w:rPr>
        <w:t>The first bullet (highlighted in yellow) also ensures that an SSB can be measured within Tp (160ms), thereby overlapping with the previously discussed rationale. Consequently, the highlighted yellow part shall be removed. That is, the RedCap UE operating in HD-FDD mode could always received at least one SSB associated with that PRACH resource during the last Tp period before the PRACH transmission.</w:t>
      </w:r>
    </w:p>
    <w:p>
      <w:pPr>
        <w:spacing w:before="120" w:beforeLines="50" w:after="120" w:afterLines="50"/>
        <w:jc w:val="both"/>
        <w:rPr>
          <w:rFonts w:eastAsia="宋体"/>
          <w:lang w:val="en-US" w:eastAsia="zh-CN" w:bidi="ar"/>
        </w:rPr>
      </w:pPr>
      <w:r>
        <w:rPr>
          <w:rFonts w:hint="eastAsia" w:eastAsia="宋体"/>
          <w:b/>
          <w:bCs/>
          <w:lang w:val="en-US" w:eastAsia="zh-CN" w:bidi="ar"/>
        </w:rPr>
        <w:t>Proposal 2: The RedCap UE operating in HD-FDD mode could always received at least one SSB associated with that PRACH resource during the last Tp period before the PRACH transmission.</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Ku band NTN enhancement</w:t>
      </w:r>
      <w:r>
        <w:rPr>
          <w:rFonts w:eastAsia="宋体"/>
          <w:lang w:eastAsia="zh-CN"/>
        </w:rPr>
        <w:t>.</w:t>
      </w:r>
    </w:p>
    <w:p>
      <w:pPr>
        <w:spacing w:before="120" w:beforeLines="50" w:after="120" w:afterLines="50"/>
        <w:jc w:val="both"/>
        <w:rPr>
          <w:rFonts w:eastAsia="宋体"/>
          <w:b/>
          <w:bCs/>
          <w:lang w:val="en-US" w:eastAsia="zh-CN" w:bidi="ar"/>
        </w:rPr>
      </w:pPr>
      <w:r>
        <w:rPr>
          <w:rFonts w:hint="eastAsia" w:eastAsia="宋体"/>
          <w:b/>
          <w:bCs/>
          <w:lang w:val="en-US" w:eastAsia="zh-CN" w:bidi="ar"/>
        </w:rPr>
        <w:t>Proposal 1: The following applicability rules shall be removed: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9"/>
              <w:numPr>
                <w:ilvl w:val="0"/>
                <w:numId w:val="4"/>
              </w:numPr>
              <w:overflowPunct w:val="0"/>
              <w:autoSpaceDE w:val="0"/>
              <w:autoSpaceDN w:val="0"/>
              <w:adjustRightInd w:val="0"/>
              <w:spacing w:before="120" w:beforeLines="50" w:after="120" w:afterLines="50"/>
              <w:rPr>
                <w:rFonts w:eastAsia="宋体"/>
                <w:sz w:val="20"/>
                <w:lang w:val="en-US" w:eastAsia="zh-CN" w:bidi="ar"/>
              </w:rPr>
            </w:pPr>
            <w:r>
              <w:rPr>
                <w:rFonts w:hint="eastAsia" w:eastAsia="宋体"/>
                <w:sz w:val="20"/>
                <w:lang w:val="en-US" w:eastAsia="zh-CN" w:bidi="ar"/>
              </w:rPr>
              <w:t>Maximum interruption in paging reception for RedCap</w:t>
            </w:r>
          </w:p>
          <w:p>
            <w:pPr>
              <w:pStyle w:val="29"/>
              <w:overflowPunct w:val="0"/>
              <w:autoSpaceDE w:val="0"/>
              <w:autoSpaceDN w:val="0"/>
              <w:adjustRightInd w:val="0"/>
              <w:ind w:left="568" w:hanging="284"/>
              <w:rPr>
                <w:rFonts w:cs="v4.2.0"/>
                <w:lang w:val="en-US" w:eastAsia="zh-CN"/>
              </w:rPr>
            </w:pPr>
            <w:r>
              <w:rPr>
                <w:sz w:val="20"/>
                <w:lang w:val="en-US" w:eastAsia="zh-CN" w:bidi="ar"/>
              </w:rPr>
              <w:t xml:space="preserve">The 1 Rx RedCap in HD-FDD shall meet all applicable requirements specified in clause 4.2.2.6 </w:t>
            </w:r>
            <w:r>
              <w:rPr>
                <w:rFonts w:cs="v4.2.0"/>
                <w:sz w:val="20"/>
                <w:lang w:val="en-US" w:eastAsia="zh-CN" w:bidi="ar"/>
              </w:rPr>
              <w:t>under the following conditions</w:t>
            </w:r>
          </w:p>
          <w:p>
            <w:pPr>
              <w:pStyle w:val="29"/>
              <w:overflowPunct w:val="0"/>
              <w:autoSpaceDE w:val="0"/>
              <w:autoSpaceDN w:val="0"/>
              <w:adjustRightInd w:val="0"/>
              <w:ind w:left="568" w:hanging="284"/>
              <w:rPr>
                <w:lang w:val="en-US"/>
              </w:rPr>
            </w:pPr>
            <w:r>
              <w:rPr>
                <w:sz w:val="20"/>
                <w:lang w:val="en-US" w:eastAsia="zh-CN" w:bidi="ar"/>
              </w:rPr>
              <w:t>-</w:t>
            </w:r>
            <w:r>
              <w:rPr>
                <w:sz w:val="20"/>
                <w:lang w:val="en-US" w:eastAsia="zh-CN" w:bidi="ar"/>
              </w:rPr>
              <w:tab/>
            </w:r>
            <w:r>
              <w:rPr>
                <w:sz w:val="20"/>
                <w:lang w:val="en-US" w:eastAsia="zh-CN" w:bidi="ar"/>
              </w:rPr>
              <w:t>at least 1 SSB is available at the UE in the serving cell during the last 160 ms duration.</w:t>
            </w:r>
          </w:p>
          <w:p>
            <w:pPr>
              <w:pStyle w:val="29"/>
              <w:numPr>
                <w:ilvl w:val="0"/>
                <w:numId w:val="4"/>
              </w:numPr>
              <w:overflowPunct w:val="0"/>
              <w:autoSpaceDE w:val="0"/>
              <w:autoSpaceDN w:val="0"/>
              <w:adjustRightInd w:val="0"/>
              <w:spacing w:before="120" w:beforeLines="50" w:after="120" w:afterLines="50"/>
              <w:rPr>
                <w:rFonts w:eastAsia="宋体"/>
                <w:sz w:val="20"/>
                <w:lang w:val="en-US" w:eastAsia="zh-CN" w:bidi="ar"/>
              </w:rPr>
            </w:pPr>
            <w:r>
              <w:rPr>
                <w:rFonts w:hint="eastAsia" w:eastAsia="宋体"/>
                <w:sz w:val="20"/>
                <w:lang w:val="en-US" w:eastAsia="zh-CN" w:bidi="ar"/>
              </w:rPr>
              <w:t>Handover for RedCap</w:t>
            </w:r>
          </w:p>
          <w:p>
            <w:pPr>
              <w:pStyle w:val="29"/>
              <w:overflowPunct w:val="0"/>
              <w:autoSpaceDE w:val="0"/>
              <w:autoSpaceDN w:val="0"/>
              <w:adjustRightInd w:val="0"/>
              <w:ind w:left="568" w:hanging="284"/>
              <w:rPr>
                <w:lang w:val="en-US"/>
              </w:rPr>
            </w:pPr>
            <w:r>
              <w:rPr>
                <w:sz w:val="20"/>
                <w:lang w:val="en-US" w:eastAsia="zh-CN" w:bidi="ar"/>
              </w:rPr>
              <w:t xml:space="preserve">For RedCap UE with HD-FDD, the handover requirements are met provided that </w:t>
            </w:r>
          </w:p>
          <w:p>
            <w:pPr>
              <w:pStyle w:val="29"/>
              <w:overflowPunct w:val="0"/>
              <w:autoSpaceDE w:val="0"/>
              <w:autoSpaceDN w:val="0"/>
              <w:adjustRightInd w:val="0"/>
              <w:ind w:left="568" w:hanging="284"/>
              <w:rPr>
                <w:lang w:val="en-US"/>
              </w:rPr>
            </w:pPr>
            <w:r>
              <w:rPr>
                <w:sz w:val="20"/>
                <w:lang w:val="en-US" w:eastAsia="ko" w:bidi="ar"/>
              </w:rPr>
              <w:t>-</w:t>
            </w:r>
            <w:r>
              <w:rPr>
                <w:sz w:val="20"/>
                <w:lang w:val="en-US" w:eastAsia="ko" w:bidi="ar"/>
              </w:rPr>
              <w:tab/>
            </w:r>
            <w:r>
              <w:rPr>
                <w:sz w:val="20"/>
                <w:lang w:val="en-US" w:eastAsia="zh-CN" w:bidi="ar"/>
              </w:rPr>
              <w:t xml:space="preserve">SSB is available </w:t>
            </w:r>
            <w:r>
              <w:rPr>
                <w:sz w:val="20"/>
                <w:lang w:val="en-US" w:eastAsia="sv" w:bidi="ar"/>
              </w:rPr>
              <w:t xml:space="preserve">at the UE once every SMTC period during </w:t>
            </w:r>
            <w:r>
              <w:rPr>
                <w:sz w:val="20"/>
                <w:lang w:val="en-US" w:eastAsia="zh-CN" w:bidi="ar"/>
              </w:rPr>
              <w:t>T</w:t>
            </w:r>
            <w:r>
              <w:rPr>
                <w:sz w:val="20"/>
                <w:vertAlign w:val="subscript"/>
                <w:lang w:val="en-US" w:eastAsia="zh-CN" w:bidi="ar"/>
              </w:rPr>
              <w:t>search</w:t>
            </w:r>
          </w:p>
          <w:p>
            <w:pPr>
              <w:pStyle w:val="29"/>
              <w:overflowPunct w:val="0"/>
              <w:autoSpaceDE w:val="0"/>
              <w:autoSpaceDN w:val="0"/>
              <w:adjustRightInd w:val="0"/>
              <w:ind w:left="568" w:hanging="284"/>
              <w:rPr>
                <w:lang w:val="en-US"/>
              </w:rPr>
            </w:pPr>
            <w:r>
              <w:rPr>
                <w:sz w:val="20"/>
                <w:lang w:val="en-US" w:eastAsia="ko" w:bidi="ar"/>
              </w:rPr>
              <w:t>-</w:t>
            </w:r>
            <w:r>
              <w:rPr>
                <w:sz w:val="20"/>
                <w:lang w:val="en-US" w:eastAsia="ko" w:bidi="ar"/>
              </w:rPr>
              <w:tab/>
            </w:r>
            <w:r>
              <w:rPr>
                <w:sz w:val="20"/>
                <w:lang w:val="en-US" w:eastAsia="zh-CN" w:bidi="ar"/>
              </w:rPr>
              <w:t>One SSB is available during T</w:t>
            </w:r>
            <w:r>
              <w:rPr>
                <w:sz w:val="20"/>
                <w:vertAlign w:val="subscript"/>
                <w:lang w:val="en-US" w:eastAsia="zh-CN" w:bidi="ar"/>
              </w:rPr>
              <w:t>∆</w:t>
            </w:r>
          </w:p>
          <w:p>
            <w:pPr>
              <w:pStyle w:val="29"/>
              <w:overflowPunct w:val="0"/>
              <w:autoSpaceDE w:val="0"/>
              <w:autoSpaceDN w:val="0"/>
              <w:adjustRightInd w:val="0"/>
              <w:spacing w:before="120" w:beforeLines="50" w:after="120" w:afterLines="50"/>
              <w:ind w:left="568" w:hanging="284"/>
              <w:rPr>
                <w:rFonts w:eastAsia="宋体"/>
                <w:sz w:val="20"/>
                <w:lang w:val="en-US" w:eastAsia="zh-CN" w:bidi="ar"/>
              </w:rPr>
            </w:pPr>
            <w:r>
              <w:rPr>
                <w:sz w:val="20"/>
                <w:lang w:val="en-US" w:eastAsia="ko" w:bidi="ar"/>
              </w:rPr>
              <w:t>-</w:t>
            </w:r>
            <w:r>
              <w:rPr>
                <w:sz w:val="20"/>
                <w:lang w:val="en-US" w:eastAsia="ko" w:bidi="ar"/>
              </w:rPr>
              <w:tab/>
            </w:r>
            <w:r>
              <w:rPr>
                <w:sz w:val="20"/>
                <w:lang w:val="en-US" w:eastAsia="zh-CN" w:bidi="ar"/>
              </w:rPr>
              <w:t>One SSB is available during T</w:t>
            </w:r>
            <w:r>
              <w:rPr>
                <w:sz w:val="20"/>
                <w:vertAlign w:val="subscript"/>
                <w:lang w:val="en-US" w:eastAsia="zh-CN" w:bidi="ar"/>
              </w:rPr>
              <w:t>IU.</w:t>
            </w:r>
          </w:p>
        </w:tc>
      </w:tr>
    </w:tbl>
    <w:p>
      <w:pPr>
        <w:spacing w:before="120" w:beforeLines="50" w:after="120" w:afterLines="50"/>
        <w:jc w:val="both"/>
        <w:rPr>
          <w:rFonts w:eastAsia="宋体"/>
          <w:lang w:eastAsia="zh-CN"/>
        </w:rPr>
      </w:pPr>
      <w:r>
        <w:rPr>
          <w:rFonts w:hint="eastAsia" w:eastAsia="宋体"/>
          <w:b/>
          <w:bCs/>
          <w:lang w:val="en-US" w:eastAsia="zh-CN" w:bidi="ar"/>
        </w:rPr>
        <w:t>Proposal 2: The RedCap UE operating in HD-FDD mode could always received at least one SSB associated with that PRACH resource during the last Tp period before the PRACH transmission.</w:t>
      </w:r>
    </w:p>
    <w:p>
      <w:pPr>
        <w:pStyle w:val="77"/>
        <w:numPr>
          <w:ilvl w:val="0"/>
          <w:numId w:val="0"/>
        </w:numPr>
        <w:ind w:left="360" w:hanging="360"/>
        <w:rPr>
          <w:lang w:val="en-US"/>
        </w:rPr>
      </w:pPr>
      <w:r>
        <w:rPr>
          <w:lang w:val="en-US"/>
        </w:rPr>
        <w:t>References</w:t>
      </w:r>
    </w:p>
    <w:p>
      <w:pPr>
        <w:numPr>
          <w:ilvl w:val="0"/>
          <w:numId w:val="6"/>
        </w:numPr>
        <w:rPr>
          <w:lang w:val="en-US" w:eastAsia="zh-CN"/>
        </w:rPr>
      </w:pPr>
      <w:bookmarkStart w:id="0" w:name="_Ref114500673"/>
      <w:bookmarkEnd w:id="0"/>
      <w:r>
        <w:rPr>
          <w:rFonts w:hint="eastAsia" w:eastAsia="宋体"/>
          <w:lang w:val="en-US" w:eastAsia="zh-CN"/>
        </w:rPr>
        <w:t>TS 38.133</w:t>
      </w:r>
      <w:r>
        <w:rPr>
          <w:rFonts w:hint="eastAsia"/>
          <w:lang w:val="en-US" w:eastAsia="zh-CN"/>
        </w:rPr>
        <w:t>.</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771CE6"/>
    <w:multiLevelType w:val="singleLevel"/>
    <w:tmpl w:val="EF771CE6"/>
    <w:lvl w:ilvl="0" w:tentative="0">
      <w:start w:val="1"/>
      <w:numFmt w:val="decimal"/>
      <w:suff w:val="space"/>
      <w:lvlText w:val="%1."/>
      <w:lvlJc w:val="left"/>
    </w:lvl>
  </w:abstractNum>
  <w:abstractNum w:abstractNumId="1">
    <w:nsid w:val="F58D2526"/>
    <w:multiLevelType w:val="multilevel"/>
    <w:tmpl w:val="F58D2526"/>
    <w:lvl w:ilvl="0" w:tentative="0">
      <w:start w:val="2022"/>
      <w:numFmt w:val="bullet"/>
      <w:lvlText w:val="-"/>
      <w:lvlJc w:val="left"/>
      <w:pPr>
        <w:ind w:left="460" w:hanging="360"/>
      </w:pPr>
      <w:rPr>
        <w:rFonts w:ascii="Arial" w:hAnsi="Arial" w:eastAsia="Malgun Gothic" w:cs="Arial"/>
      </w:rPr>
    </w:lvl>
    <w:lvl w:ilvl="1" w:tentative="0">
      <w:start w:val="1"/>
      <w:numFmt w:val="bullet"/>
      <w:lvlText w:val=""/>
      <w:lvlJc w:val="left"/>
      <w:pPr>
        <w:ind w:left="940" w:hanging="420"/>
      </w:pPr>
      <w:rPr>
        <w:rFonts w:hint="default" w:ascii="Wingdings" w:hAnsi="Wingdings" w:cs="Wingdings"/>
      </w:rPr>
    </w:lvl>
    <w:lvl w:ilvl="2" w:tentative="0">
      <w:start w:val="1"/>
      <w:numFmt w:val="bullet"/>
      <w:lvlText w:val=""/>
      <w:lvlJc w:val="left"/>
      <w:pPr>
        <w:ind w:left="1360" w:hanging="420"/>
      </w:pPr>
      <w:rPr>
        <w:rFonts w:hint="default" w:ascii="Wingdings" w:hAnsi="Wingdings" w:cs="Wingdings"/>
      </w:rPr>
    </w:lvl>
    <w:lvl w:ilvl="3" w:tentative="0">
      <w:start w:val="1"/>
      <w:numFmt w:val="bullet"/>
      <w:lvlText w:val=""/>
      <w:lvlJc w:val="left"/>
      <w:pPr>
        <w:ind w:left="1780" w:hanging="420"/>
      </w:pPr>
      <w:rPr>
        <w:rFonts w:hint="default" w:ascii="Wingdings" w:hAnsi="Wingdings" w:cs="Wingdings"/>
      </w:rPr>
    </w:lvl>
    <w:lvl w:ilvl="4" w:tentative="0">
      <w:start w:val="1"/>
      <w:numFmt w:val="bullet"/>
      <w:lvlText w:val=""/>
      <w:lvlJc w:val="left"/>
      <w:pPr>
        <w:ind w:left="2200" w:hanging="420"/>
      </w:pPr>
      <w:rPr>
        <w:rFonts w:hint="default" w:ascii="Wingdings" w:hAnsi="Wingdings" w:cs="Wingdings"/>
      </w:rPr>
    </w:lvl>
    <w:lvl w:ilvl="5" w:tentative="0">
      <w:start w:val="1"/>
      <w:numFmt w:val="bullet"/>
      <w:lvlText w:val=""/>
      <w:lvlJc w:val="left"/>
      <w:pPr>
        <w:ind w:left="2620" w:hanging="420"/>
      </w:pPr>
      <w:rPr>
        <w:rFonts w:hint="default" w:ascii="Wingdings" w:hAnsi="Wingdings" w:cs="Wingdings"/>
      </w:rPr>
    </w:lvl>
    <w:lvl w:ilvl="6" w:tentative="0">
      <w:start w:val="1"/>
      <w:numFmt w:val="bullet"/>
      <w:lvlText w:val=""/>
      <w:lvlJc w:val="left"/>
      <w:pPr>
        <w:ind w:left="3040" w:hanging="420"/>
      </w:pPr>
      <w:rPr>
        <w:rFonts w:hint="default" w:ascii="Wingdings" w:hAnsi="Wingdings" w:cs="Wingdings"/>
      </w:rPr>
    </w:lvl>
    <w:lvl w:ilvl="7" w:tentative="0">
      <w:start w:val="1"/>
      <w:numFmt w:val="bullet"/>
      <w:lvlText w:val=""/>
      <w:lvlJc w:val="left"/>
      <w:pPr>
        <w:ind w:left="3460" w:hanging="420"/>
      </w:pPr>
      <w:rPr>
        <w:rFonts w:hint="default" w:ascii="Wingdings" w:hAnsi="Wingdings" w:cs="Wingdings"/>
      </w:rPr>
    </w:lvl>
    <w:lvl w:ilvl="8" w:tentative="0">
      <w:start w:val="1"/>
      <w:numFmt w:val="bullet"/>
      <w:lvlText w:val=""/>
      <w:lvlJc w:val="left"/>
      <w:pPr>
        <w:ind w:left="3880" w:hanging="420"/>
      </w:pPr>
      <w:rPr>
        <w:rFonts w:hint="default" w:ascii="Wingdings" w:hAnsi="Wingdings" w:cs="Wingdings"/>
      </w:rPr>
    </w:lvl>
  </w:abstractNum>
  <w:abstractNum w:abstractNumId="2">
    <w:nsid w:val="1CDB6E1A"/>
    <w:multiLevelType w:val="singleLevel"/>
    <w:tmpl w:val="1CDB6E1A"/>
    <w:lvl w:ilvl="0" w:tentative="0">
      <w:start w:val="1"/>
      <w:numFmt w:val="decimal"/>
      <w:suff w:val="space"/>
      <w:lvlText w:val="%1."/>
      <w:lvlJc w:val="left"/>
    </w:lvl>
  </w:abstractNum>
  <w:abstractNum w:abstractNumId="3">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6FF9DC81"/>
    <w:multiLevelType w:val="singleLevel"/>
    <w:tmpl w:val="6FF9DC81"/>
    <w:lvl w:ilvl="0" w:tentative="0">
      <w:start w:val="1"/>
      <w:numFmt w:val="decimal"/>
      <w:suff w:val="space"/>
      <w:lvlText w:val="[%1]"/>
      <w:lvlJc w:val="left"/>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B1EBC"/>
    <w:rsid w:val="000C47C3"/>
    <w:rsid w:val="000D58AB"/>
    <w:rsid w:val="0011507D"/>
    <w:rsid w:val="00125F5F"/>
    <w:rsid w:val="00133525"/>
    <w:rsid w:val="00134965"/>
    <w:rsid w:val="001460A9"/>
    <w:rsid w:val="00146E09"/>
    <w:rsid w:val="00161D11"/>
    <w:rsid w:val="00167FF6"/>
    <w:rsid w:val="00183B9E"/>
    <w:rsid w:val="001A1328"/>
    <w:rsid w:val="001A4C42"/>
    <w:rsid w:val="001A7420"/>
    <w:rsid w:val="001B214E"/>
    <w:rsid w:val="001B6637"/>
    <w:rsid w:val="001C21C3"/>
    <w:rsid w:val="001D02C2"/>
    <w:rsid w:val="001E3EEB"/>
    <w:rsid w:val="001F0C1D"/>
    <w:rsid w:val="001F1132"/>
    <w:rsid w:val="001F168B"/>
    <w:rsid w:val="00204690"/>
    <w:rsid w:val="002047B8"/>
    <w:rsid w:val="0021140F"/>
    <w:rsid w:val="00212ECC"/>
    <w:rsid w:val="002171EE"/>
    <w:rsid w:val="002347A2"/>
    <w:rsid w:val="002675F0"/>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A71A1"/>
    <w:rsid w:val="003C3971"/>
    <w:rsid w:val="003D429A"/>
    <w:rsid w:val="004108F3"/>
    <w:rsid w:val="00411E9C"/>
    <w:rsid w:val="004148C8"/>
    <w:rsid w:val="00415A92"/>
    <w:rsid w:val="00423334"/>
    <w:rsid w:val="004248BA"/>
    <w:rsid w:val="004265D5"/>
    <w:rsid w:val="004345EC"/>
    <w:rsid w:val="00442C1F"/>
    <w:rsid w:val="0044364B"/>
    <w:rsid w:val="00454360"/>
    <w:rsid w:val="00455F06"/>
    <w:rsid w:val="00464DE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B034F"/>
    <w:rsid w:val="005C7150"/>
    <w:rsid w:val="005D2E01"/>
    <w:rsid w:val="005D7526"/>
    <w:rsid w:val="005E4BB2"/>
    <w:rsid w:val="00602AEA"/>
    <w:rsid w:val="00614FDF"/>
    <w:rsid w:val="00625473"/>
    <w:rsid w:val="006317FE"/>
    <w:rsid w:val="00631B7B"/>
    <w:rsid w:val="0063543D"/>
    <w:rsid w:val="0063585B"/>
    <w:rsid w:val="00647114"/>
    <w:rsid w:val="00663517"/>
    <w:rsid w:val="00695191"/>
    <w:rsid w:val="006A323F"/>
    <w:rsid w:val="006A6F17"/>
    <w:rsid w:val="006B30D0"/>
    <w:rsid w:val="006C1584"/>
    <w:rsid w:val="006C3D95"/>
    <w:rsid w:val="006E5C86"/>
    <w:rsid w:val="006E7071"/>
    <w:rsid w:val="006F61D7"/>
    <w:rsid w:val="00701116"/>
    <w:rsid w:val="007127AE"/>
    <w:rsid w:val="00713C44"/>
    <w:rsid w:val="00734A5B"/>
    <w:rsid w:val="0074026F"/>
    <w:rsid w:val="007429F6"/>
    <w:rsid w:val="007433C7"/>
    <w:rsid w:val="00743C79"/>
    <w:rsid w:val="00744E76"/>
    <w:rsid w:val="00771165"/>
    <w:rsid w:val="00774DA4"/>
    <w:rsid w:val="00781F0F"/>
    <w:rsid w:val="007928CB"/>
    <w:rsid w:val="007A7AA8"/>
    <w:rsid w:val="007B600E"/>
    <w:rsid w:val="007D5031"/>
    <w:rsid w:val="007F0F4A"/>
    <w:rsid w:val="007F450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1FED"/>
    <w:rsid w:val="00973023"/>
    <w:rsid w:val="00975603"/>
    <w:rsid w:val="0098113E"/>
    <w:rsid w:val="00983685"/>
    <w:rsid w:val="00985F99"/>
    <w:rsid w:val="009879FD"/>
    <w:rsid w:val="009B011C"/>
    <w:rsid w:val="009B50F6"/>
    <w:rsid w:val="009C3E5A"/>
    <w:rsid w:val="009F37B7"/>
    <w:rsid w:val="00A07626"/>
    <w:rsid w:val="00A10F02"/>
    <w:rsid w:val="00A164B4"/>
    <w:rsid w:val="00A23193"/>
    <w:rsid w:val="00A244F7"/>
    <w:rsid w:val="00A26956"/>
    <w:rsid w:val="00A27486"/>
    <w:rsid w:val="00A53724"/>
    <w:rsid w:val="00A56066"/>
    <w:rsid w:val="00A6691C"/>
    <w:rsid w:val="00A73129"/>
    <w:rsid w:val="00A73811"/>
    <w:rsid w:val="00A82346"/>
    <w:rsid w:val="00A82AAA"/>
    <w:rsid w:val="00A92BA1"/>
    <w:rsid w:val="00A95C70"/>
    <w:rsid w:val="00A962A2"/>
    <w:rsid w:val="00AC3612"/>
    <w:rsid w:val="00AC6BC6"/>
    <w:rsid w:val="00AD1CB4"/>
    <w:rsid w:val="00AD6FA4"/>
    <w:rsid w:val="00AE65E2"/>
    <w:rsid w:val="00AF356F"/>
    <w:rsid w:val="00AF7F27"/>
    <w:rsid w:val="00B102AB"/>
    <w:rsid w:val="00B15449"/>
    <w:rsid w:val="00B20B26"/>
    <w:rsid w:val="00B55938"/>
    <w:rsid w:val="00B66345"/>
    <w:rsid w:val="00B66DD7"/>
    <w:rsid w:val="00B67352"/>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D12A57"/>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F0B1E"/>
    <w:rsid w:val="00DF2B1F"/>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14376"/>
    <w:rsid w:val="00F22150"/>
    <w:rsid w:val="00F22EC7"/>
    <w:rsid w:val="00F267D9"/>
    <w:rsid w:val="00F325C8"/>
    <w:rsid w:val="00F34BFA"/>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0FC3C80"/>
    <w:rsid w:val="011629BA"/>
    <w:rsid w:val="0119632B"/>
    <w:rsid w:val="011A2B0C"/>
    <w:rsid w:val="0127471F"/>
    <w:rsid w:val="01295F0D"/>
    <w:rsid w:val="01410DC2"/>
    <w:rsid w:val="01511039"/>
    <w:rsid w:val="01536085"/>
    <w:rsid w:val="0158163D"/>
    <w:rsid w:val="01590644"/>
    <w:rsid w:val="015E5540"/>
    <w:rsid w:val="01652E48"/>
    <w:rsid w:val="018F1743"/>
    <w:rsid w:val="018F25C8"/>
    <w:rsid w:val="01906A5B"/>
    <w:rsid w:val="01907C39"/>
    <w:rsid w:val="01A050D6"/>
    <w:rsid w:val="01AA6048"/>
    <w:rsid w:val="01BF1FED"/>
    <w:rsid w:val="01C970FA"/>
    <w:rsid w:val="01CB4B95"/>
    <w:rsid w:val="01D1338A"/>
    <w:rsid w:val="01E70C97"/>
    <w:rsid w:val="01EA15CF"/>
    <w:rsid w:val="020172F7"/>
    <w:rsid w:val="020B0ECC"/>
    <w:rsid w:val="0227513D"/>
    <w:rsid w:val="023A64A7"/>
    <w:rsid w:val="02402E7C"/>
    <w:rsid w:val="024205C1"/>
    <w:rsid w:val="02505886"/>
    <w:rsid w:val="02667EA7"/>
    <w:rsid w:val="026F5055"/>
    <w:rsid w:val="027E1498"/>
    <w:rsid w:val="027F2CA3"/>
    <w:rsid w:val="029011A2"/>
    <w:rsid w:val="029119C5"/>
    <w:rsid w:val="029C2FAD"/>
    <w:rsid w:val="02A03627"/>
    <w:rsid w:val="02A36DF2"/>
    <w:rsid w:val="02A602E6"/>
    <w:rsid w:val="02AD5C49"/>
    <w:rsid w:val="02AE5D6F"/>
    <w:rsid w:val="02BB37DF"/>
    <w:rsid w:val="02BD4751"/>
    <w:rsid w:val="02CD54E7"/>
    <w:rsid w:val="02DB4554"/>
    <w:rsid w:val="02EC4357"/>
    <w:rsid w:val="02EE768C"/>
    <w:rsid w:val="02FA1082"/>
    <w:rsid w:val="02FA559D"/>
    <w:rsid w:val="031778E0"/>
    <w:rsid w:val="0327096F"/>
    <w:rsid w:val="032A315A"/>
    <w:rsid w:val="032B19A7"/>
    <w:rsid w:val="032B4EF9"/>
    <w:rsid w:val="03367BE9"/>
    <w:rsid w:val="03481CC2"/>
    <w:rsid w:val="034E163D"/>
    <w:rsid w:val="034F527C"/>
    <w:rsid w:val="035E7A94"/>
    <w:rsid w:val="036659EE"/>
    <w:rsid w:val="0378115F"/>
    <w:rsid w:val="037A1871"/>
    <w:rsid w:val="03853477"/>
    <w:rsid w:val="038E7FF3"/>
    <w:rsid w:val="03981C19"/>
    <w:rsid w:val="03983AC0"/>
    <w:rsid w:val="03A1038B"/>
    <w:rsid w:val="03B3498A"/>
    <w:rsid w:val="03BF3D9F"/>
    <w:rsid w:val="03C80AD2"/>
    <w:rsid w:val="03C95263"/>
    <w:rsid w:val="03D31FB0"/>
    <w:rsid w:val="03DD0061"/>
    <w:rsid w:val="03EF3B00"/>
    <w:rsid w:val="03F0584F"/>
    <w:rsid w:val="03F2095E"/>
    <w:rsid w:val="03FB5627"/>
    <w:rsid w:val="04076F95"/>
    <w:rsid w:val="040E43A3"/>
    <w:rsid w:val="040F1E36"/>
    <w:rsid w:val="041B38FA"/>
    <w:rsid w:val="041C7AF3"/>
    <w:rsid w:val="04242812"/>
    <w:rsid w:val="04383CC9"/>
    <w:rsid w:val="043B0D73"/>
    <w:rsid w:val="04421BA4"/>
    <w:rsid w:val="04455C06"/>
    <w:rsid w:val="044B12E0"/>
    <w:rsid w:val="045E041F"/>
    <w:rsid w:val="046301A2"/>
    <w:rsid w:val="046D095B"/>
    <w:rsid w:val="04727A0B"/>
    <w:rsid w:val="04732FB8"/>
    <w:rsid w:val="048551DC"/>
    <w:rsid w:val="04871DE8"/>
    <w:rsid w:val="048F6485"/>
    <w:rsid w:val="04A12403"/>
    <w:rsid w:val="04A4232A"/>
    <w:rsid w:val="04A45BAD"/>
    <w:rsid w:val="04A815F7"/>
    <w:rsid w:val="04AD06A4"/>
    <w:rsid w:val="04BD1E3A"/>
    <w:rsid w:val="04C523C2"/>
    <w:rsid w:val="04CC624B"/>
    <w:rsid w:val="04DA6B4D"/>
    <w:rsid w:val="04EF7AAD"/>
    <w:rsid w:val="04F0022B"/>
    <w:rsid w:val="04F069CC"/>
    <w:rsid w:val="04F16029"/>
    <w:rsid w:val="04FA7488"/>
    <w:rsid w:val="050C7718"/>
    <w:rsid w:val="051D786C"/>
    <w:rsid w:val="05214F03"/>
    <w:rsid w:val="053B4F0B"/>
    <w:rsid w:val="053F6A98"/>
    <w:rsid w:val="0555772A"/>
    <w:rsid w:val="055E02FB"/>
    <w:rsid w:val="055E4EBB"/>
    <w:rsid w:val="05662562"/>
    <w:rsid w:val="056A3BE2"/>
    <w:rsid w:val="056B5A27"/>
    <w:rsid w:val="05861CDA"/>
    <w:rsid w:val="05AE2916"/>
    <w:rsid w:val="05B105BF"/>
    <w:rsid w:val="05B1379B"/>
    <w:rsid w:val="05C6466C"/>
    <w:rsid w:val="05CA02F3"/>
    <w:rsid w:val="05D02F91"/>
    <w:rsid w:val="05DB67C3"/>
    <w:rsid w:val="05DE172A"/>
    <w:rsid w:val="05E84F40"/>
    <w:rsid w:val="05F02736"/>
    <w:rsid w:val="05F24812"/>
    <w:rsid w:val="05FC3F93"/>
    <w:rsid w:val="06026AB1"/>
    <w:rsid w:val="060D0D66"/>
    <w:rsid w:val="0622111A"/>
    <w:rsid w:val="062C2061"/>
    <w:rsid w:val="06311BAC"/>
    <w:rsid w:val="06475A60"/>
    <w:rsid w:val="065345F9"/>
    <w:rsid w:val="067C67DB"/>
    <w:rsid w:val="068158A4"/>
    <w:rsid w:val="06895B05"/>
    <w:rsid w:val="068A15DB"/>
    <w:rsid w:val="068E6EF2"/>
    <w:rsid w:val="069071A1"/>
    <w:rsid w:val="06910540"/>
    <w:rsid w:val="06916ADD"/>
    <w:rsid w:val="06D870D9"/>
    <w:rsid w:val="06E645CC"/>
    <w:rsid w:val="07007517"/>
    <w:rsid w:val="07073FA3"/>
    <w:rsid w:val="07171EC2"/>
    <w:rsid w:val="07176155"/>
    <w:rsid w:val="0726771F"/>
    <w:rsid w:val="072B7F76"/>
    <w:rsid w:val="072E4FBA"/>
    <w:rsid w:val="072F7FC6"/>
    <w:rsid w:val="0732584E"/>
    <w:rsid w:val="073621AC"/>
    <w:rsid w:val="07390858"/>
    <w:rsid w:val="073F724E"/>
    <w:rsid w:val="07514512"/>
    <w:rsid w:val="075A7EF6"/>
    <w:rsid w:val="075F2D73"/>
    <w:rsid w:val="076202A2"/>
    <w:rsid w:val="07653481"/>
    <w:rsid w:val="07666F25"/>
    <w:rsid w:val="076A2A73"/>
    <w:rsid w:val="07A35EE2"/>
    <w:rsid w:val="07AE506C"/>
    <w:rsid w:val="07C22AAD"/>
    <w:rsid w:val="07C3764D"/>
    <w:rsid w:val="07D25B68"/>
    <w:rsid w:val="07D3662C"/>
    <w:rsid w:val="07E268EA"/>
    <w:rsid w:val="07F66AC5"/>
    <w:rsid w:val="081D3294"/>
    <w:rsid w:val="08263583"/>
    <w:rsid w:val="082A0972"/>
    <w:rsid w:val="08316DEE"/>
    <w:rsid w:val="08336294"/>
    <w:rsid w:val="0833764C"/>
    <w:rsid w:val="08380F8C"/>
    <w:rsid w:val="0842185D"/>
    <w:rsid w:val="084677D5"/>
    <w:rsid w:val="0848005E"/>
    <w:rsid w:val="084B1A9E"/>
    <w:rsid w:val="084C657D"/>
    <w:rsid w:val="084D12F0"/>
    <w:rsid w:val="084F7150"/>
    <w:rsid w:val="08546402"/>
    <w:rsid w:val="086F3665"/>
    <w:rsid w:val="087B6B61"/>
    <w:rsid w:val="087E40F9"/>
    <w:rsid w:val="08916AA8"/>
    <w:rsid w:val="089E0931"/>
    <w:rsid w:val="089F664F"/>
    <w:rsid w:val="08A203F3"/>
    <w:rsid w:val="08AF00C1"/>
    <w:rsid w:val="08B531C0"/>
    <w:rsid w:val="08BB1078"/>
    <w:rsid w:val="08BD1F16"/>
    <w:rsid w:val="08D53034"/>
    <w:rsid w:val="08DA28B3"/>
    <w:rsid w:val="08DD2BEF"/>
    <w:rsid w:val="08E066E2"/>
    <w:rsid w:val="08EE0CF3"/>
    <w:rsid w:val="08F445A7"/>
    <w:rsid w:val="08F536BA"/>
    <w:rsid w:val="0903652D"/>
    <w:rsid w:val="0903773F"/>
    <w:rsid w:val="090556C6"/>
    <w:rsid w:val="09097FE0"/>
    <w:rsid w:val="09104DCD"/>
    <w:rsid w:val="091728A9"/>
    <w:rsid w:val="092060A3"/>
    <w:rsid w:val="09336C26"/>
    <w:rsid w:val="094605F3"/>
    <w:rsid w:val="09490A42"/>
    <w:rsid w:val="094C40B4"/>
    <w:rsid w:val="094E3C0B"/>
    <w:rsid w:val="095216D9"/>
    <w:rsid w:val="095702AF"/>
    <w:rsid w:val="095E38C5"/>
    <w:rsid w:val="095F4CFB"/>
    <w:rsid w:val="09606948"/>
    <w:rsid w:val="09684EC0"/>
    <w:rsid w:val="096C2283"/>
    <w:rsid w:val="096D7D04"/>
    <w:rsid w:val="096E0D4F"/>
    <w:rsid w:val="09736AE0"/>
    <w:rsid w:val="097F70D9"/>
    <w:rsid w:val="098F25F4"/>
    <w:rsid w:val="099377E9"/>
    <w:rsid w:val="09A028E1"/>
    <w:rsid w:val="09C94FFE"/>
    <w:rsid w:val="09CE1EF0"/>
    <w:rsid w:val="09DA67F8"/>
    <w:rsid w:val="09E30E5D"/>
    <w:rsid w:val="09E92511"/>
    <w:rsid w:val="09FE7278"/>
    <w:rsid w:val="0A0C23BC"/>
    <w:rsid w:val="0A134329"/>
    <w:rsid w:val="0A143BE1"/>
    <w:rsid w:val="0A286DFB"/>
    <w:rsid w:val="0A5164D1"/>
    <w:rsid w:val="0A537B69"/>
    <w:rsid w:val="0A6C43DE"/>
    <w:rsid w:val="0A9318B7"/>
    <w:rsid w:val="0AB64743"/>
    <w:rsid w:val="0AB912EF"/>
    <w:rsid w:val="0ABC02E8"/>
    <w:rsid w:val="0AC12512"/>
    <w:rsid w:val="0AC16484"/>
    <w:rsid w:val="0ACB2015"/>
    <w:rsid w:val="0ACD675A"/>
    <w:rsid w:val="0AD20D5E"/>
    <w:rsid w:val="0AD555AC"/>
    <w:rsid w:val="0AE4177E"/>
    <w:rsid w:val="0AED24FC"/>
    <w:rsid w:val="0AEE317D"/>
    <w:rsid w:val="0AFF2EBF"/>
    <w:rsid w:val="0B0B49A4"/>
    <w:rsid w:val="0B0F4A80"/>
    <w:rsid w:val="0B106A85"/>
    <w:rsid w:val="0B134AD6"/>
    <w:rsid w:val="0B1B1997"/>
    <w:rsid w:val="0B24532C"/>
    <w:rsid w:val="0B362F5C"/>
    <w:rsid w:val="0B3F6621"/>
    <w:rsid w:val="0B4D2A88"/>
    <w:rsid w:val="0B527B25"/>
    <w:rsid w:val="0B5E0983"/>
    <w:rsid w:val="0B67300E"/>
    <w:rsid w:val="0B6A4840"/>
    <w:rsid w:val="0B6D4E15"/>
    <w:rsid w:val="0B707256"/>
    <w:rsid w:val="0B7129F9"/>
    <w:rsid w:val="0B744B6D"/>
    <w:rsid w:val="0B7E60C9"/>
    <w:rsid w:val="0B8730CC"/>
    <w:rsid w:val="0B8746B5"/>
    <w:rsid w:val="0B917A10"/>
    <w:rsid w:val="0B927AF3"/>
    <w:rsid w:val="0B994E16"/>
    <w:rsid w:val="0B9B4DE3"/>
    <w:rsid w:val="0BA069F6"/>
    <w:rsid w:val="0BA77FB4"/>
    <w:rsid w:val="0BA804E7"/>
    <w:rsid w:val="0BB6397D"/>
    <w:rsid w:val="0BB64746"/>
    <w:rsid w:val="0BB873D8"/>
    <w:rsid w:val="0BC139B7"/>
    <w:rsid w:val="0BDF2B1F"/>
    <w:rsid w:val="0BE05B3D"/>
    <w:rsid w:val="0BEF05CB"/>
    <w:rsid w:val="0BEF4F2C"/>
    <w:rsid w:val="0BF03462"/>
    <w:rsid w:val="0BF56721"/>
    <w:rsid w:val="0BFE233D"/>
    <w:rsid w:val="0C165A64"/>
    <w:rsid w:val="0C1A3B45"/>
    <w:rsid w:val="0C34437F"/>
    <w:rsid w:val="0C485EB3"/>
    <w:rsid w:val="0C5161F8"/>
    <w:rsid w:val="0C52360D"/>
    <w:rsid w:val="0C5919D1"/>
    <w:rsid w:val="0C685627"/>
    <w:rsid w:val="0C7C1976"/>
    <w:rsid w:val="0C7F638D"/>
    <w:rsid w:val="0C84355F"/>
    <w:rsid w:val="0C89627C"/>
    <w:rsid w:val="0CA556FA"/>
    <w:rsid w:val="0CAA3B0C"/>
    <w:rsid w:val="0CAC6DE2"/>
    <w:rsid w:val="0CBA5E3E"/>
    <w:rsid w:val="0CBE1877"/>
    <w:rsid w:val="0CC33DE1"/>
    <w:rsid w:val="0CC5327E"/>
    <w:rsid w:val="0CC82BF8"/>
    <w:rsid w:val="0CCB3B11"/>
    <w:rsid w:val="0CD42BD6"/>
    <w:rsid w:val="0CDE55BC"/>
    <w:rsid w:val="0CDF3914"/>
    <w:rsid w:val="0CEA2CF7"/>
    <w:rsid w:val="0CFA5129"/>
    <w:rsid w:val="0CFC23B9"/>
    <w:rsid w:val="0CFC47A4"/>
    <w:rsid w:val="0CFF59E2"/>
    <w:rsid w:val="0D035130"/>
    <w:rsid w:val="0D23336E"/>
    <w:rsid w:val="0D284B82"/>
    <w:rsid w:val="0D2A42A8"/>
    <w:rsid w:val="0D343FE9"/>
    <w:rsid w:val="0D3A5239"/>
    <w:rsid w:val="0D3A7039"/>
    <w:rsid w:val="0D4356A8"/>
    <w:rsid w:val="0D501A6D"/>
    <w:rsid w:val="0D636B53"/>
    <w:rsid w:val="0D7A7A54"/>
    <w:rsid w:val="0D7E2680"/>
    <w:rsid w:val="0D8735F9"/>
    <w:rsid w:val="0D8972A3"/>
    <w:rsid w:val="0D8C5235"/>
    <w:rsid w:val="0D94436C"/>
    <w:rsid w:val="0D980C13"/>
    <w:rsid w:val="0DB13C44"/>
    <w:rsid w:val="0DB30166"/>
    <w:rsid w:val="0DB40989"/>
    <w:rsid w:val="0DB607B8"/>
    <w:rsid w:val="0DC073C6"/>
    <w:rsid w:val="0DC22600"/>
    <w:rsid w:val="0DC51AC4"/>
    <w:rsid w:val="0DC63EF2"/>
    <w:rsid w:val="0DCA2AC1"/>
    <w:rsid w:val="0DD600FA"/>
    <w:rsid w:val="0DD75C5E"/>
    <w:rsid w:val="0DE9579A"/>
    <w:rsid w:val="0DFF4B13"/>
    <w:rsid w:val="0E093416"/>
    <w:rsid w:val="0E2D4DCF"/>
    <w:rsid w:val="0E402695"/>
    <w:rsid w:val="0E493F7A"/>
    <w:rsid w:val="0E612458"/>
    <w:rsid w:val="0E673CAF"/>
    <w:rsid w:val="0E6B4543"/>
    <w:rsid w:val="0E777792"/>
    <w:rsid w:val="0E797961"/>
    <w:rsid w:val="0E7B1FCA"/>
    <w:rsid w:val="0E880E39"/>
    <w:rsid w:val="0E9D025B"/>
    <w:rsid w:val="0EA3277B"/>
    <w:rsid w:val="0EA8225F"/>
    <w:rsid w:val="0EAA24D5"/>
    <w:rsid w:val="0EAB2800"/>
    <w:rsid w:val="0EB12E2A"/>
    <w:rsid w:val="0EC8596D"/>
    <w:rsid w:val="0ED01837"/>
    <w:rsid w:val="0ED33A29"/>
    <w:rsid w:val="0EF97174"/>
    <w:rsid w:val="0F021563"/>
    <w:rsid w:val="0F0F3D45"/>
    <w:rsid w:val="0F180250"/>
    <w:rsid w:val="0F2550AA"/>
    <w:rsid w:val="0F255367"/>
    <w:rsid w:val="0F266A1B"/>
    <w:rsid w:val="0F2B146F"/>
    <w:rsid w:val="0F2F36F8"/>
    <w:rsid w:val="0F3A116B"/>
    <w:rsid w:val="0F3C2CFC"/>
    <w:rsid w:val="0F3F1A41"/>
    <w:rsid w:val="0F4C6463"/>
    <w:rsid w:val="0F511411"/>
    <w:rsid w:val="0F623D06"/>
    <w:rsid w:val="0F6851A0"/>
    <w:rsid w:val="0F703346"/>
    <w:rsid w:val="0F80004E"/>
    <w:rsid w:val="0F871EAB"/>
    <w:rsid w:val="0F9F1528"/>
    <w:rsid w:val="0FA27178"/>
    <w:rsid w:val="0FA6689D"/>
    <w:rsid w:val="0FD70D0F"/>
    <w:rsid w:val="0FDF5A14"/>
    <w:rsid w:val="1008703A"/>
    <w:rsid w:val="10126FBC"/>
    <w:rsid w:val="101A497B"/>
    <w:rsid w:val="102925AB"/>
    <w:rsid w:val="103809FF"/>
    <w:rsid w:val="10655CF3"/>
    <w:rsid w:val="106A226E"/>
    <w:rsid w:val="10764104"/>
    <w:rsid w:val="108230A5"/>
    <w:rsid w:val="10854519"/>
    <w:rsid w:val="10895A07"/>
    <w:rsid w:val="108C64EF"/>
    <w:rsid w:val="10925EE1"/>
    <w:rsid w:val="1096068D"/>
    <w:rsid w:val="10B951CF"/>
    <w:rsid w:val="10BA53FD"/>
    <w:rsid w:val="10BB3068"/>
    <w:rsid w:val="10C23AFA"/>
    <w:rsid w:val="10C4223A"/>
    <w:rsid w:val="10CA24C8"/>
    <w:rsid w:val="10CF6689"/>
    <w:rsid w:val="10D254AD"/>
    <w:rsid w:val="10D82C05"/>
    <w:rsid w:val="10DF078E"/>
    <w:rsid w:val="10FF2114"/>
    <w:rsid w:val="110B0B08"/>
    <w:rsid w:val="110E3EB6"/>
    <w:rsid w:val="110F10E0"/>
    <w:rsid w:val="11131D94"/>
    <w:rsid w:val="111676F8"/>
    <w:rsid w:val="111778A8"/>
    <w:rsid w:val="111E4B32"/>
    <w:rsid w:val="1124277B"/>
    <w:rsid w:val="113D59D7"/>
    <w:rsid w:val="11421E5E"/>
    <w:rsid w:val="115958E8"/>
    <w:rsid w:val="11617971"/>
    <w:rsid w:val="11622F64"/>
    <w:rsid w:val="116C0AA4"/>
    <w:rsid w:val="116F4939"/>
    <w:rsid w:val="117C7D6D"/>
    <w:rsid w:val="11846297"/>
    <w:rsid w:val="118660F9"/>
    <w:rsid w:val="11941792"/>
    <w:rsid w:val="11954FC8"/>
    <w:rsid w:val="119B169F"/>
    <w:rsid w:val="11AD4D58"/>
    <w:rsid w:val="11B67206"/>
    <w:rsid w:val="11BA4661"/>
    <w:rsid w:val="11BA6A1A"/>
    <w:rsid w:val="11C256CC"/>
    <w:rsid w:val="11CF2D47"/>
    <w:rsid w:val="11D65557"/>
    <w:rsid w:val="11D92AF1"/>
    <w:rsid w:val="11E3621C"/>
    <w:rsid w:val="11E411C4"/>
    <w:rsid w:val="11EE75FC"/>
    <w:rsid w:val="11FA2349"/>
    <w:rsid w:val="12044AB3"/>
    <w:rsid w:val="120E0A30"/>
    <w:rsid w:val="120E4E60"/>
    <w:rsid w:val="12124AB5"/>
    <w:rsid w:val="121836A1"/>
    <w:rsid w:val="12342A01"/>
    <w:rsid w:val="12381464"/>
    <w:rsid w:val="124817F2"/>
    <w:rsid w:val="1250515A"/>
    <w:rsid w:val="12533BE9"/>
    <w:rsid w:val="125B1CEE"/>
    <w:rsid w:val="12652CD7"/>
    <w:rsid w:val="126548EE"/>
    <w:rsid w:val="1266603A"/>
    <w:rsid w:val="12817181"/>
    <w:rsid w:val="129E267E"/>
    <w:rsid w:val="129E41E5"/>
    <w:rsid w:val="12AA4BE9"/>
    <w:rsid w:val="12AD464A"/>
    <w:rsid w:val="12BB37D5"/>
    <w:rsid w:val="12C003F7"/>
    <w:rsid w:val="12C74999"/>
    <w:rsid w:val="12C7679B"/>
    <w:rsid w:val="12CB658F"/>
    <w:rsid w:val="12CC34CB"/>
    <w:rsid w:val="12D04177"/>
    <w:rsid w:val="12DD774D"/>
    <w:rsid w:val="12E20B88"/>
    <w:rsid w:val="12E85A12"/>
    <w:rsid w:val="12EB04FE"/>
    <w:rsid w:val="12FD3C17"/>
    <w:rsid w:val="13012566"/>
    <w:rsid w:val="13026866"/>
    <w:rsid w:val="13111913"/>
    <w:rsid w:val="131F3842"/>
    <w:rsid w:val="133E4EC4"/>
    <w:rsid w:val="136404F3"/>
    <w:rsid w:val="137029B7"/>
    <w:rsid w:val="137256CA"/>
    <w:rsid w:val="137E2663"/>
    <w:rsid w:val="13801785"/>
    <w:rsid w:val="13877509"/>
    <w:rsid w:val="138A543E"/>
    <w:rsid w:val="138E3C19"/>
    <w:rsid w:val="13AD48CA"/>
    <w:rsid w:val="13B61E8E"/>
    <w:rsid w:val="13BC3668"/>
    <w:rsid w:val="13BD2572"/>
    <w:rsid w:val="13BE1FBB"/>
    <w:rsid w:val="13C23A1B"/>
    <w:rsid w:val="13C76244"/>
    <w:rsid w:val="13CA7B73"/>
    <w:rsid w:val="13CE242D"/>
    <w:rsid w:val="13CF28FB"/>
    <w:rsid w:val="13DA7C15"/>
    <w:rsid w:val="13EA5E5F"/>
    <w:rsid w:val="13F54EC3"/>
    <w:rsid w:val="13F91F00"/>
    <w:rsid w:val="13FA3FC6"/>
    <w:rsid w:val="13FF0D0B"/>
    <w:rsid w:val="14107AE9"/>
    <w:rsid w:val="14175E0A"/>
    <w:rsid w:val="141F1BA5"/>
    <w:rsid w:val="14224964"/>
    <w:rsid w:val="142A2204"/>
    <w:rsid w:val="14446EDD"/>
    <w:rsid w:val="146B26BB"/>
    <w:rsid w:val="1472255F"/>
    <w:rsid w:val="14782396"/>
    <w:rsid w:val="148942E3"/>
    <w:rsid w:val="148B031E"/>
    <w:rsid w:val="148C4A05"/>
    <w:rsid w:val="14A7206B"/>
    <w:rsid w:val="14A74563"/>
    <w:rsid w:val="14AC25B0"/>
    <w:rsid w:val="14AE0BED"/>
    <w:rsid w:val="14AF303C"/>
    <w:rsid w:val="14BE55AD"/>
    <w:rsid w:val="14CE03CB"/>
    <w:rsid w:val="14DA1E33"/>
    <w:rsid w:val="14E00FC5"/>
    <w:rsid w:val="14E21050"/>
    <w:rsid w:val="14E52CFF"/>
    <w:rsid w:val="14EE2BDA"/>
    <w:rsid w:val="14FC5078"/>
    <w:rsid w:val="1502113A"/>
    <w:rsid w:val="15084F99"/>
    <w:rsid w:val="150B607A"/>
    <w:rsid w:val="150D2EFA"/>
    <w:rsid w:val="151308D4"/>
    <w:rsid w:val="151A4A2D"/>
    <w:rsid w:val="151E3433"/>
    <w:rsid w:val="15250257"/>
    <w:rsid w:val="15250840"/>
    <w:rsid w:val="15281376"/>
    <w:rsid w:val="1534197E"/>
    <w:rsid w:val="1538725F"/>
    <w:rsid w:val="15422545"/>
    <w:rsid w:val="154822E9"/>
    <w:rsid w:val="155778C6"/>
    <w:rsid w:val="156508EF"/>
    <w:rsid w:val="15693006"/>
    <w:rsid w:val="156A5AB1"/>
    <w:rsid w:val="15716A99"/>
    <w:rsid w:val="157177C3"/>
    <w:rsid w:val="157E1722"/>
    <w:rsid w:val="157E34B3"/>
    <w:rsid w:val="1581047E"/>
    <w:rsid w:val="15890531"/>
    <w:rsid w:val="15895642"/>
    <w:rsid w:val="15A444EB"/>
    <w:rsid w:val="15B0540D"/>
    <w:rsid w:val="15B7532E"/>
    <w:rsid w:val="15C56F14"/>
    <w:rsid w:val="15C84147"/>
    <w:rsid w:val="15CA017F"/>
    <w:rsid w:val="15D71AD5"/>
    <w:rsid w:val="15DC38C2"/>
    <w:rsid w:val="15ED1243"/>
    <w:rsid w:val="15F23B4A"/>
    <w:rsid w:val="15FC08F6"/>
    <w:rsid w:val="160E7F4D"/>
    <w:rsid w:val="161C34D6"/>
    <w:rsid w:val="16204A74"/>
    <w:rsid w:val="163976E4"/>
    <w:rsid w:val="163B7A29"/>
    <w:rsid w:val="164442E3"/>
    <w:rsid w:val="1646133C"/>
    <w:rsid w:val="16564FD6"/>
    <w:rsid w:val="165931D9"/>
    <w:rsid w:val="16682D3E"/>
    <w:rsid w:val="167046E9"/>
    <w:rsid w:val="167E382D"/>
    <w:rsid w:val="168143F4"/>
    <w:rsid w:val="16A5066B"/>
    <w:rsid w:val="16C974D4"/>
    <w:rsid w:val="16CC4D1F"/>
    <w:rsid w:val="16D43DC5"/>
    <w:rsid w:val="16DB7C16"/>
    <w:rsid w:val="16DC0535"/>
    <w:rsid w:val="16F956D8"/>
    <w:rsid w:val="170716B6"/>
    <w:rsid w:val="170C04E0"/>
    <w:rsid w:val="17315D5C"/>
    <w:rsid w:val="17474573"/>
    <w:rsid w:val="1748083E"/>
    <w:rsid w:val="174A794C"/>
    <w:rsid w:val="174D24DD"/>
    <w:rsid w:val="17505641"/>
    <w:rsid w:val="17553F9F"/>
    <w:rsid w:val="175623CE"/>
    <w:rsid w:val="176538DA"/>
    <w:rsid w:val="17761901"/>
    <w:rsid w:val="178246D4"/>
    <w:rsid w:val="17914610"/>
    <w:rsid w:val="1794775D"/>
    <w:rsid w:val="17A24A7D"/>
    <w:rsid w:val="17C376AD"/>
    <w:rsid w:val="17C41A63"/>
    <w:rsid w:val="17CB4905"/>
    <w:rsid w:val="17D01F3A"/>
    <w:rsid w:val="17DC7DAF"/>
    <w:rsid w:val="17DD1CB2"/>
    <w:rsid w:val="17DF40F7"/>
    <w:rsid w:val="180224D1"/>
    <w:rsid w:val="180B6CB3"/>
    <w:rsid w:val="180E4FC5"/>
    <w:rsid w:val="18170B93"/>
    <w:rsid w:val="18171331"/>
    <w:rsid w:val="18243C58"/>
    <w:rsid w:val="18396192"/>
    <w:rsid w:val="18466B2E"/>
    <w:rsid w:val="184A4BE3"/>
    <w:rsid w:val="185060EC"/>
    <w:rsid w:val="185A42FA"/>
    <w:rsid w:val="186829A6"/>
    <w:rsid w:val="18870C54"/>
    <w:rsid w:val="189D2207"/>
    <w:rsid w:val="189D4742"/>
    <w:rsid w:val="18A211F6"/>
    <w:rsid w:val="18A45C40"/>
    <w:rsid w:val="18B41D16"/>
    <w:rsid w:val="18D57338"/>
    <w:rsid w:val="18D659D2"/>
    <w:rsid w:val="18D71B4A"/>
    <w:rsid w:val="18D8035B"/>
    <w:rsid w:val="18D82C9E"/>
    <w:rsid w:val="18E96032"/>
    <w:rsid w:val="18ED6AAF"/>
    <w:rsid w:val="18EE62E8"/>
    <w:rsid w:val="18EF6677"/>
    <w:rsid w:val="18F62584"/>
    <w:rsid w:val="18F96461"/>
    <w:rsid w:val="1903629F"/>
    <w:rsid w:val="190579A3"/>
    <w:rsid w:val="19116F8E"/>
    <w:rsid w:val="19127221"/>
    <w:rsid w:val="191F13C5"/>
    <w:rsid w:val="192344FC"/>
    <w:rsid w:val="1924309D"/>
    <w:rsid w:val="192F5D97"/>
    <w:rsid w:val="19551A74"/>
    <w:rsid w:val="195F7D63"/>
    <w:rsid w:val="19717DC1"/>
    <w:rsid w:val="197C2433"/>
    <w:rsid w:val="197D1062"/>
    <w:rsid w:val="198246C9"/>
    <w:rsid w:val="19933139"/>
    <w:rsid w:val="19976C65"/>
    <w:rsid w:val="199E2D43"/>
    <w:rsid w:val="19A07A4E"/>
    <w:rsid w:val="19A7610F"/>
    <w:rsid w:val="19AC4F46"/>
    <w:rsid w:val="19B81D23"/>
    <w:rsid w:val="19C32068"/>
    <w:rsid w:val="19D57461"/>
    <w:rsid w:val="19DF0CF4"/>
    <w:rsid w:val="19E70437"/>
    <w:rsid w:val="19E74602"/>
    <w:rsid w:val="19EE7D0B"/>
    <w:rsid w:val="19FB6BA4"/>
    <w:rsid w:val="19FF7B89"/>
    <w:rsid w:val="1A077D86"/>
    <w:rsid w:val="1A085685"/>
    <w:rsid w:val="1A173E5D"/>
    <w:rsid w:val="1A191F3E"/>
    <w:rsid w:val="1A2244B6"/>
    <w:rsid w:val="1A25452E"/>
    <w:rsid w:val="1A285C6E"/>
    <w:rsid w:val="1A3417B8"/>
    <w:rsid w:val="1A34568A"/>
    <w:rsid w:val="1A3A6A3F"/>
    <w:rsid w:val="1A4B5CA1"/>
    <w:rsid w:val="1A5163D6"/>
    <w:rsid w:val="1A5204BD"/>
    <w:rsid w:val="1A54768F"/>
    <w:rsid w:val="1A56415E"/>
    <w:rsid w:val="1A5A669E"/>
    <w:rsid w:val="1A615557"/>
    <w:rsid w:val="1A6C03EC"/>
    <w:rsid w:val="1A796C32"/>
    <w:rsid w:val="1A7C7103"/>
    <w:rsid w:val="1A817CA1"/>
    <w:rsid w:val="1AA35A80"/>
    <w:rsid w:val="1AAB563E"/>
    <w:rsid w:val="1AB36C5E"/>
    <w:rsid w:val="1AB9028C"/>
    <w:rsid w:val="1ABD1DAB"/>
    <w:rsid w:val="1AC56317"/>
    <w:rsid w:val="1ACC3731"/>
    <w:rsid w:val="1AD05BBC"/>
    <w:rsid w:val="1AD22FCB"/>
    <w:rsid w:val="1AD6319E"/>
    <w:rsid w:val="1AE952DE"/>
    <w:rsid w:val="1AEC0232"/>
    <w:rsid w:val="1B092866"/>
    <w:rsid w:val="1B0A5A9F"/>
    <w:rsid w:val="1B1075FD"/>
    <w:rsid w:val="1B167885"/>
    <w:rsid w:val="1B4234DB"/>
    <w:rsid w:val="1B4B651F"/>
    <w:rsid w:val="1B5D1B68"/>
    <w:rsid w:val="1B6848B0"/>
    <w:rsid w:val="1B74070D"/>
    <w:rsid w:val="1B777BC9"/>
    <w:rsid w:val="1B79449A"/>
    <w:rsid w:val="1B7D10D5"/>
    <w:rsid w:val="1B8D6B92"/>
    <w:rsid w:val="1B8F3C2A"/>
    <w:rsid w:val="1B936CD6"/>
    <w:rsid w:val="1B990279"/>
    <w:rsid w:val="1B9B4E1C"/>
    <w:rsid w:val="1B9C50E9"/>
    <w:rsid w:val="1BAA5FDD"/>
    <w:rsid w:val="1BAD4429"/>
    <w:rsid w:val="1BB80557"/>
    <w:rsid w:val="1BB9458C"/>
    <w:rsid w:val="1BBB45CD"/>
    <w:rsid w:val="1BBC1606"/>
    <w:rsid w:val="1BC564C2"/>
    <w:rsid w:val="1BCB2744"/>
    <w:rsid w:val="1BD24284"/>
    <w:rsid w:val="1BD91A80"/>
    <w:rsid w:val="1BE641ED"/>
    <w:rsid w:val="1BEA4C7C"/>
    <w:rsid w:val="1BF14560"/>
    <w:rsid w:val="1BF24F3D"/>
    <w:rsid w:val="1C0A3092"/>
    <w:rsid w:val="1C1D36F1"/>
    <w:rsid w:val="1C247D0B"/>
    <w:rsid w:val="1C291BAA"/>
    <w:rsid w:val="1C386892"/>
    <w:rsid w:val="1C4A05F8"/>
    <w:rsid w:val="1C4A2683"/>
    <w:rsid w:val="1C507D50"/>
    <w:rsid w:val="1C5D7BFA"/>
    <w:rsid w:val="1C5E6C62"/>
    <w:rsid w:val="1C5F292D"/>
    <w:rsid w:val="1C5F3B2B"/>
    <w:rsid w:val="1C631E26"/>
    <w:rsid w:val="1C6F10B8"/>
    <w:rsid w:val="1C7530BF"/>
    <w:rsid w:val="1C756BCA"/>
    <w:rsid w:val="1C94357D"/>
    <w:rsid w:val="1C961365"/>
    <w:rsid w:val="1CA23F30"/>
    <w:rsid w:val="1CAC6161"/>
    <w:rsid w:val="1CBC5611"/>
    <w:rsid w:val="1CD22EF6"/>
    <w:rsid w:val="1CD7177C"/>
    <w:rsid w:val="1CDE68ED"/>
    <w:rsid w:val="1CE14471"/>
    <w:rsid w:val="1CE95E52"/>
    <w:rsid w:val="1CEF02A3"/>
    <w:rsid w:val="1CF005FD"/>
    <w:rsid w:val="1CF6531E"/>
    <w:rsid w:val="1CF73467"/>
    <w:rsid w:val="1D0A5C6D"/>
    <w:rsid w:val="1D0B195E"/>
    <w:rsid w:val="1D1B7008"/>
    <w:rsid w:val="1D1E3E53"/>
    <w:rsid w:val="1D22539B"/>
    <w:rsid w:val="1D244763"/>
    <w:rsid w:val="1D25626F"/>
    <w:rsid w:val="1D2917D5"/>
    <w:rsid w:val="1D3570D5"/>
    <w:rsid w:val="1D3D4708"/>
    <w:rsid w:val="1D48400E"/>
    <w:rsid w:val="1D4E0EB2"/>
    <w:rsid w:val="1D5255A7"/>
    <w:rsid w:val="1D5A2F24"/>
    <w:rsid w:val="1D5C683A"/>
    <w:rsid w:val="1D693FA7"/>
    <w:rsid w:val="1D7B406F"/>
    <w:rsid w:val="1D8F4E65"/>
    <w:rsid w:val="1D977656"/>
    <w:rsid w:val="1DA53CF3"/>
    <w:rsid w:val="1DB553DF"/>
    <w:rsid w:val="1DBF1882"/>
    <w:rsid w:val="1DC964EA"/>
    <w:rsid w:val="1DCE009D"/>
    <w:rsid w:val="1DDB7496"/>
    <w:rsid w:val="1DE366AE"/>
    <w:rsid w:val="1DE44254"/>
    <w:rsid w:val="1DF04BC7"/>
    <w:rsid w:val="1DF17BE1"/>
    <w:rsid w:val="1E2E7514"/>
    <w:rsid w:val="1E3421D6"/>
    <w:rsid w:val="1E3A10AF"/>
    <w:rsid w:val="1E3A3326"/>
    <w:rsid w:val="1E4719A3"/>
    <w:rsid w:val="1E5F1F97"/>
    <w:rsid w:val="1E6C5F4E"/>
    <w:rsid w:val="1E6F392C"/>
    <w:rsid w:val="1E773774"/>
    <w:rsid w:val="1E841CFD"/>
    <w:rsid w:val="1E875401"/>
    <w:rsid w:val="1EA65561"/>
    <w:rsid w:val="1EAD4127"/>
    <w:rsid w:val="1EB70BD9"/>
    <w:rsid w:val="1EB8797A"/>
    <w:rsid w:val="1ECD4FF5"/>
    <w:rsid w:val="1EEC719E"/>
    <w:rsid w:val="1EF7018A"/>
    <w:rsid w:val="1EFA418D"/>
    <w:rsid w:val="1F0242AA"/>
    <w:rsid w:val="1F044236"/>
    <w:rsid w:val="1F1F2D3D"/>
    <w:rsid w:val="1F25251D"/>
    <w:rsid w:val="1F2B5438"/>
    <w:rsid w:val="1F2F41FD"/>
    <w:rsid w:val="1F332069"/>
    <w:rsid w:val="1F390590"/>
    <w:rsid w:val="1F3E5153"/>
    <w:rsid w:val="1F424A01"/>
    <w:rsid w:val="1F484B9B"/>
    <w:rsid w:val="1F48770A"/>
    <w:rsid w:val="1F4C6748"/>
    <w:rsid w:val="1F543A73"/>
    <w:rsid w:val="1F582479"/>
    <w:rsid w:val="1F595467"/>
    <w:rsid w:val="1F5B2F4F"/>
    <w:rsid w:val="1F5C06A1"/>
    <w:rsid w:val="1F7F1C28"/>
    <w:rsid w:val="1FB80942"/>
    <w:rsid w:val="1FBB5482"/>
    <w:rsid w:val="1FC73DB2"/>
    <w:rsid w:val="1FDC2118"/>
    <w:rsid w:val="2001262E"/>
    <w:rsid w:val="200D64BE"/>
    <w:rsid w:val="20136A2F"/>
    <w:rsid w:val="20153599"/>
    <w:rsid w:val="201B2789"/>
    <w:rsid w:val="201F4440"/>
    <w:rsid w:val="20256516"/>
    <w:rsid w:val="202F579D"/>
    <w:rsid w:val="204C44A6"/>
    <w:rsid w:val="20584BED"/>
    <w:rsid w:val="20653360"/>
    <w:rsid w:val="206749B4"/>
    <w:rsid w:val="207A1C19"/>
    <w:rsid w:val="20916684"/>
    <w:rsid w:val="2094622D"/>
    <w:rsid w:val="20A07DA8"/>
    <w:rsid w:val="20B823E5"/>
    <w:rsid w:val="20D60AAE"/>
    <w:rsid w:val="20D84C43"/>
    <w:rsid w:val="20DE5B9D"/>
    <w:rsid w:val="20DF61AB"/>
    <w:rsid w:val="20F5066D"/>
    <w:rsid w:val="20F866A1"/>
    <w:rsid w:val="2104223B"/>
    <w:rsid w:val="21061BA2"/>
    <w:rsid w:val="211F0C2A"/>
    <w:rsid w:val="2121427E"/>
    <w:rsid w:val="21262CBA"/>
    <w:rsid w:val="212B1C97"/>
    <w:rsid w:val="212F35F6"/>
    <w:rsid w:val="21361FB5"/>
    <w:rsid w:val="214B3D89"/>
    <w:rsid w:val="21575426"/>
    <w:rsid w:val="215C1F77"/>
    <w:rsid w:val="217414EF"/>
    <w:rsid w:val="217554C8"/>
    <w:rsid w:val="2177769E"/>
    <w:rsid w:val="217E1DFE"/>
    <w:rsid w:val="218C5F66"/>
    <w:rsid w:val="219723DC"/>
    <w:rsid w:val="21D25FF2"/>
    <w:rsid w:val="21E056C0"/>
    <w:rsid w:val="21E2346F"/>
    <w:rsid w:val="21EF4908"/>
    <w:rsid w:val="21F52E6C"/>
    <w:rsid w:val="21F70210"/>
    <w:rsid w:val="21FD7C8A"/>
    <w:rsid w:val="22077338"/>
    <w:rsid w:val="22105252"/>
    <w:rsid w:val="22322466"/>
    <w:rsid w:val="22344A9E"/>
    <w:rsid w:val="223552C7"/>
    <w:rsid w:val="22363269"/>
    <w:rsid w:val="223C2DAF"/>
    <w:rsid w:val="223E2651"/>
    <w:rsid w:val="224E2864"/>
    <w:rsid w:val="224E39C0"/>
    <w:rsid w:val="226575C4"/>
    <w:rsid w:val="22682C5C"/>
    <w:rsid w:val="226D3EEA"/>
    <w:rsid w:val="226E077B"/>
    <w:rsid w:val="22814B07"/>
    <w:rsid w:val="22923DE9"/>
    <w:rsid w:val="229524F6"/>
    <w:rsid w:val="22973417"/>
    <w:rsid w:val="229D5794"/>
    <w:rsid w:val="22BF3D00"/>
    <w:rsid w:val="22C10F34"/>
    <w:rsid w:val="22C1459E"/>
    <w:rsid w:val="22C16F92"/>
    <w:rsid w:val="22C17DB5"/>
    <w:rsid w:val="22C629AC"/>
    <w:rsid w:val="22CB01D1"/>
    <w:rsid w:val="22DA75D7"/>
    <w:rsid w:val="22DD27AA"/>
    <w:rsid w:val="22E96F92"/>
    <w:rsid w:val="22F53474"/>
    <w:rsid w:val="22F870EC"/>
    <w:rsid w:val="23032953"/>
    <w:rsid w:val="23060CEA"/>
    <w:rsid w:val="23085EFE"/>
    <w:rsid w:val="23092C0A"/>
    <w:rsid w:val="230D3451"/>
    <w:rsid w:val="230E5678"/>
    <w:rsid w:val="231074AE"/>
    <w:rsid w:val="23135A87"/>
    <w:rsid w:val="2322762B"/>
    <w:rsid w:val="23257653"/>
    <w:rsid w:val="233E37F0"/>
    <w:rsid w:val="23441FFA"/>
    <w:rsid w:val="234B3276"/>
    <w:rsid w:val="23573ECC"/>
    <w:rsid w:val="2358196A"/>
    <w:rsid w:val="235F0D91"/>
    <w:rsid w:val="23626B1C"/>
    <w:rsid w:val="236E03B0"/>
    <w:rsid w:val="23723533"/>
    <w:rsid w:val="23773623"/>
    <w:rsid w:val="2377693D"/>
    <w:rsid w:val="237D6817"/>
    <w:rsid w:val="23904EBC"/>
    <w:rsid w:val="23921988"/>
    <w:rsid w:val="23996B76"/>
    <w:rsid w:val="239D0541"/>
    <w:rsid w:val="239F724D"/>
    <w:rsid w:val="23A43BC8"/>
    <w:rsid w:val="23AB1721"/>
    <w:rsid w:val="23C9261C"/>
    <w:rsid w:val="23D95FBD"/>
    <w:rsid w:val="23EF0BE1"/>
    <w:rsid w:val="23FF15A7"/>
    <w:rsid w:val="24002E5E"/>
    <w:rsid w:val="2401409C"/>
    <w:rsid w:val="24030096"/>
    <w:rsid w:val="24044127"/>
    <w:rsid w:val="24116F89"/>
    <w:rsid w:val="24175851"/>
    <w:rsid w:val="243B125D"/>
    <w:rsid w:val="243F12FC"/>
    <w:rsid w:val="24435E0A"/>
    <w:rsid w:val="245734DF"/>
    <w:rsid w:val="245A6743"/>
    <w:rsid w:val="24612B73"/>
    <w:rsid w:val="246658A8"/>
    <w:rsid w:val="2466751E"/>
    <w:rsid w:val="246A08B9"/>
    <w:rsid w:val="24754B15"/>
    <w:rsid w:val="24757D1A"/>
    <w:rsid w:val="247F64CC"/>
    <w:rsid w:val="248160C9"/>
    <w:rsid w:val="248D420D"/>
    <w:rsid w:val="248F3041"/>
    <w:rsid w:val="24921B27"/>
    <w:rsid w:val="24A0121D"/>
    <w:rsid w:val="24B47257"/>
    <w:rsid w:val="24B97631"/>
    <w:rsid w:val="24BD5AA0"/>
    <w:rsid w:val="24BF46E5"/>
    <w:rsid w:val="24C57567"/>
    <w:rsid w:val="24C90419"/>
    <w:rsid w:val="24DC693F"/>
    <w:rsid w:val="24E32289"/>
    <w:rsid w:val="24ED1C1E"/>
    <w:rsid w:val="24F0284D"/>
    <w:rsid w:val="24FA7E2C"/>
    <w:rsid w:val="25050B7D"/>
    <w:rsid w:val="250E20E4"/>
    <w:rsid w:val="25163BB7"/>
    <w:rsid w:val="25202C91"/>
    <w:rsid w:val="25212B83"/>
    <w:rsid w:val="252331A5"/>
    <w:rsid w:val="25266F92"/>
    <w:rsid w:val="252733A0"/>
    <w:rsid w:val="252C19DC"/>
    <w:rsid w:val="253C437F"/>
    <w:rsid w:val="253E1FB8"/>
    <w:rsid w:val="25425A19"/>
    <w:rsid w:val="25433441"/>
    <w:rsid w:val="25490B3E"/>
    <w:rsid w:val="25555D94"/>
    <w:rsid w:val="25583EFB"/>
    <w:rsid w:val="255C215A"/>
    <w:rsid w:val="255C46D3"/>
    <w:rsid w:val="25614063"/>
    <w:rsid w:val="256F1A53"/>
    <w:rsid w:val="25744759"/>
    <w:rsid w:val="25776C46"/>
    <w:rsid w:val="258B2F2B"/>
    <w:rsid w:val="258B31A0"/>
    <w:rsid w:val="25935964"/>
    <w:rsid w:val="25A14E4D"/>
    <w:rsid w:val="25A17F32"/>
    <w:rsid w:val="25AB3D1C"/>
    <w:rsid w:val="25AD7BE8"/>
    <w:rsid w:val="25B21B15"/>
    <w:rsid w:val="25D90A1B"/>
    <w:rsid w:val="25E22192"/>
    <w:rsid w:val="25E70E85"/>
    <w:rsid w:val="25F332FF"/>
    <w:rsid w:val="25FE37D6"/>
    <w:rsid w:val="26202999"/>
    <w:rsid w:val="26242E36"/>
    <w:rsid w:val="26274BB6"/>
    <w:rsid w:val="263227F8"/>
    <w:rsid w:val="2634261F"/>
    <w:rsid w:val="26356536"/>
    <w:rsid w:val="26405E19"/>
    <w:rsid w:val="264542D6"/>
    <w:rsid w:val="26465658"/>
    <w:rsid w:val="264779F7"/>
    <w:rsid w:val="26552372"/>
    <w:rsid w:val="267333DD"/>
    <w:rsid w:val="267A5471"/>
    <w:rsid w:val="267A6D2E"/>
    <w:rsid w:val="268B243A"/>
    <w:rsid w:val="269221D6"/>
    <w:rsid w:val="269C627F"/>
    <w:rsid w:val="26A5686B"/>
    <w:rsid w:val="26A86D58"/>
    <w:rsid w:val="26AA20D3"/>
    <w:rsid w:val="26B43DCE"/>
    <w:rsid w:val="26C705B0"/>
    <w:rsid w:val="26D76CCB"/>
    <w:rsid w:val="26DD3B73"/>
    <w:rsid w:val="26E576C7"/>
    <w:rsid w:val="26E663D1"/>
    <w:rsid w:val="26F04260"/>
    <w:rsid w:val="26F81EB4"/>
    <w:rsid w:val="26FB2F1B"/>
    <w:rsid w:val="27123053"/>
    <w:rsid w:val="271508B6"/>
    <w:rsid w:val="271D63E4"/>
    <w:rsid w:val="272A709A"/>
    <w:rsid w:val="27310B9A"/>
    <w:rsid w:val="27322F4A"/>
    <w:rsid w:val="27370766"/>
    <w:rsid w:val="273970CB"/>
    <w:rsid w:val="273E1C11"/>
    <w:rsid w:val="273F7D71"/>
    <w:rsid w:val="274676FC"/>
    <w:rsid w:val="275265C3"/>
    <w:rsid w:val="27593810"/>
    <w:rsid w:val="275B2DEA"/>
    <w:rsid w:val="276B112C"/>
    <w:rsid w:val="27754A5C"/>
    <w:rsid w:val="27815619"/>
    <w:rsid w:val="27860F65"/>
    <w:rsid w:val="279E2679"/>
    <w:rsid w:val="279F554C"/>
    <w:rsid w:val="27BA0EF9"/>
    <w:rsid w:val="27CB6AE3"/>
    <w:rsid w:val="27D2258D"/>
    <w:rsid w:val="27D65541"/>
    <w:rsid w:val="27E466F0"/>
    <w:rsid w:val="27EC5FCE"/>
    <w:rsid w:val="2805028C"/>
    <w:rsid w:val="2814202B"/>
    <w:rsid w:val="282716D9"/>
    <w:rsid w:val="28277E8C"/>
    <w:rsid w:val="282B0C73"/>
    <w:rsid w:val="283D2292"/>
    <w:rsid w:val="285343B6"/>
    <w:rsid w:val="285C775E"/>
    <w:rsid w:val="286651CF"/>
    <w:rsid w:val="28671C46"/>
    <w:rsid w:val="28726D71"/>
    <w:rsid w:val="287B1747"/>
    <w:rsid w:val="28817213"/>
    <w:rsid w:val="2885745E"/>
    <w:rsid w:val="288B1F91"/>
    <w:rsid w:val="2897657D"/>
    <w:rsid w:val="28A7603E"/>
    <w:rsid w:val="28AB19F4"/>
    <w:rsid w:val="28AB7FC2"/>
    <w:rsid w:val="28B30E3A"/>
    <w:rsid w:val="28D71E0B"/>
    <w:rsid w:val="28DA72D8"/>
    <w:rsid w:val="28DC39BE"/>
    <w:rsid w:val="28DD5BCB"/>
    <w:rsid w:val="28E01F8A"/>
    <w:rsid w:val="28F045AC"/>
    <w:rsid w:val="28F85417"/>
    <w:rsid w:val="29050B03"/>
    <w:rsid w:val="290E3D0C"/>
    <w:rsid w:val="29115393"/>
    <w:rsid w:val="291D583E"/>
    <w:rsid w:val="29243D56"/>
    <w:rsid w:val="2926654F"/>
    <w:rsid w:val="293B5829"/>
    <w:rsid w:val="294E2BBE"/>
    <w:rsid w:val="29602BC4"/>
    <w:rsid w:val="296B561D"/>
    <w:rsid w:val="29754C24"/>
    <w:rsid w:val="297C4E20"/>
    <w:rsid w:val="299760C7"/>
    <w:rsid w:val="2999350D"/>
    <w:rsid w:val="299E7E78"/>
    <w:rsid w:val="29A7165B"/>
    <w:rsid w:val="29AE6C52"/>
    <w:rsid w:val="29B759BC"/>
    <w:rsid w:val="29CE2499"/>
    <w:rsid w:val="29D57089"/>
    <w:rsid w:val="29D60A95"/>
    <w:rsid w:val="29D94FA1"/>
    <w:rsid w:val="29E31604"/>
    <w:rsid w:val="29E3388E"/>
    <w:rsid w:val="29F674AA"/>
    <w:rsid w:val="29F87E04"/>
    <w:rsid w:val="2A182924"/>
    <w:rsid w:val="2A194D73"/>
    <w:rsid w:val="2A196552"/>
    <w:rsid w:val="2A1A7BC7"/>
    <w:rsid w:val="2A2D73EC"/>
    <w:rsid w:val="2A2E4CEB"/>
    <w:rsid w:val="2A32640D"/>
    <w:rsid w:val="2A393365"/>
    <w:rsid w:val="2A3B565F"/>
    <w:rsid w:val="2A3F5A89"/>
    <w:rsid w:val="2A4F3BBF"/>
    <w:rsid w:val="2A544C97"/>
    <w:rsid w:val="2A555F3D"/>
    <w:rsid w:val="2A645B0E"/>
    <w:rsid w:val="2A653259"/>
    <w:rsid w:val="2A65565E"/>
    <w:rsid w:val="2A8F4841"/>
    <w:rsid w:val="2AA369DD"/>
    <w:rsid w:val="2AAE39DE"/>
    <w:rsid w:val="2AB32B2A"/>
    <w:rsid w:val="2AC55C66"/>
    <w:rsid w:val="2ACA1B0D"/>
    <w:rsid w:val="2ACB0E55"/>
    <w:rsid w:val="2AD01F7D"/>
    <w:rsid w:val="2AD06022"/>
    <w:rsid w:val="2AD067C9"/>
    <w:rsid w:val="2AD63975"/>
    <w:rsid w:val="2ADD1B0D"/>
    <w:rsid w:val="2AEC47FC"/>
    <w:rsid w:val="2AF1331E"/>
    <w:rsid w:val="2AF81BE3"/>
    <w:rsid w:val="2AFF23A5"/>
    <w:rsid w:val="2B024C79"/>
    <w:rsid w:val="2B0F5533"/>
    <w:rsid w:val="2B1C151C"/>
    <w:rsid w:val="2B20324F"/>
    <w:rsid w:val="2B361003"/>
    <w:rsid w:val="2B3762A6"/>
    <w:rsid w:val="2B3C6641"/>
    <w:rsid w:val="2B4144E2"/>
    <w:rsid w:val="2B51786F"/>
    <w:rsid w:val="2B532272"/>
    <w:rsid w:val="2B5B0F6E"/>
    <w:rsid w:val="2B6259DC"/>
    <w:rsid w:val="2B925FDF"/>
    <w:rsid w:val="2B97510E"/>
    <w:rsid w:val="2B9970F1"/>
    <w:rsid w:val="2BC43D5D"/>
    <w:rsid w:val="2BD9047F"/>
    <w:rsid w:val="2BE46810"/>
    <w:rsid w:val="2BE501C7"/>
    <w:rsid w:val="2BED2E55"/>
    <w:rsid w:val="2C0028BD"/>
    <w:rsid w:val="2C1738CF"/>
    <w:rsid w:val="2C1945D8"/>
    <w:rsid w:val="2C1B1368"/>
    <w:rsid w:val="2C491BD1"/>
    <w:rsid w:val="2C6404B6"/>
    <w:rsid w:val="2C6420B7"/>
    <w:rsid w:val="2C680E0E"/>
    <w:rsid w:val="2C6C7918"/>
    <w:rsid w:val="2C783906"/>
    <w:rsid w:val="2C7E3B86"/>
    <w:rsid w:val="2C8D7115"/>
    <w:rsid w:val="2CB5787B"/>
    <w:rsid w:val="2CB65D9A"/>
    <w:rsid w:val="2CCA4381"/>
    <w:rsid w:val="2CCE3BE1"/>
    <w:rsid w:val="2CD30F03"/>
    <w:rsid w:val="2CDE06BA"/>
    <w:rsid w:val="2CDF1B63"/>
    <w:rsid w:val="2CEC1A7D"/>
    <w:rsid w:val="2CF1389A"/>
    <w:rsid w:val="2CF249BE"/>
    <w:rsid w:val="2CF92346"/>
    <w:rsid w:val="2CFC1554"/>
    <w:rsid w:val="2CFF3512"/>
    <w:rsid w:val="2D013765"/>
    <w:rsid w:val="2D070D62"/>
    <w:rsid w:val="2D0B7148"/>
    <w:rsid w:val="2D17770B"/>
    <w:rsid w:val="2D354DCA"/>
    <w:rsid w:val="2D466457"/>
    <w:rsid w:val="2D48403D"/>
    <w:rsid w:val="2D4C5FFB"/>
    <w:rsid w:val="2D5748B7"/>
    <w:rsid w:val="2D6E6943"/>
    <w:rsid w:val="2D7E4AF7"/>
    <w:rsid w:val="2D8519AC"/>
    <w:rsid w:val="2D87777E"/>
    <w:rsid w:val="2D8E349F"/>
    <w:rsid w:val="2D9469E6"/>
    <w:rsid w:val="2D9D7A77"/>
    <w:rsid w:val="2DA540DB"/>
    <w:rsid w:val="2DAF78FF"/>
    <w:rsid w:val="2DD81F12"/>
    <w:rsid w:val="2DD93F77"/>
    <w:rsid w:val="2DDE7A41"/>
    <w:rsid w:val="2DE116CE"/>
    <w:rsid w:val="2DEF20F0"/>
    <w:rsid w:val="2DF82C01"/>
    <w:rsid w:val="2DFE0672"/>
    <w:rsid w:val="2E041306"/>
    <w:rsid w:val="2E106E4C"/>
    <w:rsid w:val="2E120737"/>
    <w:rsid w:val="2E167CCE"/>
    <w:rsid w:val="2E246D3F"/>
    <w:rsid w:val="2E36469A"/>
    <w:rsid w:val="2E3F6F4F"/>
    <w:rsid w:val="2E4C211D"/>
    <w:rsid w:val="2E4D7F49"/>
    <w:rsid w:val="2E4E05E7"/>
    <w:rsid w:val="2E4E1129"/>
    <w:rsid w:val="2E544421"/>
    <w:rsid w:val="2E5A472E"/>
    <w:rsid w:val="2E5B5EA2"/>
    <w:rsid w:val="2E621008"/>
    <w:rsid w:val="2E6446EB"/>
    <w:rsid w:val="2E681DB2"/>
    <w:rsid w:val="2E6D294C"/>
    <w:rsid w:val="2E7F0E61"/>
    <w:rsid w:val="2E7F686F"/>
    <w:rsid w:val="2E863068"/>
    <w:rsid w:val="2E870765"/>
    <w:rsid w:val="2E8D0791"/>
    <w:rsid w:val="2E9B39A1"/>
    <w:rsid w:val="2EA94687"/>
    <w:rsid w:val="2EAE50E2"/>
    <w:rsid w:val="2EAF6BB3"/>
    <w:rsid w:val="2EE5675B"/>
    <w:rsid w:val="2F047EE8"/>
    <w:rsid w:val="2F082414"/>
    <w:rsid w:val="2F085C75"/>
    <w:rsid w:val="2F2B12A9"/>
    <w:rsid w:val="2F4201CA"/>
    <w:rsid w:val="2F50070F"/>
    <w:rsid w:val="2F524A74"/>
    <w:rsid w:val="2F5A4B10"/>
    <w:rsid w:val="2F626907"/>
    <w:rsid w:val="2F727CE6"/>
    <w:rsid w:val="2F7505E3"/>
    <w:rsid w:val="2F904A23"/>
    <w:rsid w:val="2F921632"/>
    <w:rsid w:val="2F956224"/>
    <w:rsid w:val="2F9A7BA6"/>
    <w:rsid w:val="2FA23A7C"/>
    <w:rsid w:val="2FA30525"/>
    <w:rsid w:val="2FB275EC"/>
    <w:rsid w:val="2FB449B9"/>
    <w:rsid w:val="2FBD105F"/>
    <w:rsid w:val="2FC152D7"/>
    <w:rsid w:val="2FC73BC7"/>
    <w:rsid w:val="2FCF47FC"/>
    <w:rsid w:val="2FD128B8"/>
    <w:rsid w:val="2FD33F66"/>
    <w:rsid w:val="2FD408E0"/>
    <w:rsid w:val="2FD5001D"/>
    <w:rsid w:val="2FE311E4"/>
    <w:rsid w:val="2FEB5D14"/>
    <w:rsid w:val="2FF33BE8"/>
    <w:rsid w:val="2FF5418B"/>
    <w:rsid w:val="2FF608DC"/>
    <w:rsid w:val="2FF72B4A"/>
    <w:rsid w:val="2FFD3FAC"/>
    <w:rsid w:val="3004586C"/>
    <w:rsid w:val="30067266"/>
    <w:rsid w:val="30105436"/>
    <w:rsid w:val="301317B9"/>
    <w:rsid w:val="30160ACC"/>
    <w:rsid w:val="30276A86"/>
    <w:rsid w:val="3040745A"/>
    <w:rsid w:val="3045081F"/>
    <w:rsid w:val="30455AC0"/>
    <w:rsid w:val="306825DD"/>
    <w:rsid w:val="30696A3C"/>
    <w:rsid w:val="30834BF9"/>
    <w:rsid w:val="30944718"/>
    <w:rsid w:val="309A02D0"/>
    <w:rsid w:val="30B60702"/>
    <w:rsid w:val="30C01078"/>
    <w:rsid w:val="30CF0FD9"/>
    <w:rsid w:val="30F34FAE"/>
    <w:rsid w:val="310A0E65"/>
    <w:rsid w:val="3133127A"/>
    <w:rsid w:val="31353CD7"/>
    <w:rsid w:val="313E3AD9"/>
    <w:rsid w:val="313E620E"/>
    <w:rsid w:val="313E6CDE"/>
    <w:rsid w:val="316F42A9"/>
    <w:rsid w:val="31727F68"/>
    <w:rsid w:val="317662E9"/>
    <w:rsid w:val="317C63D3"/>
    <w:rsid w:val="31946A67"/>
    <w:rsid w:val="31954796"/>
    <w:rsid w:val="31962DAE"/>
    <w:rsid w:val="319F0073"/>
    <w:rsid w:val="31AA1F03"/>
    <w:rsid w:val="31B9498A"/>
    <w:rsid w:val="31C433C3"/>
    <w:rsid w:val="31DE416C"/>
    <w:rsid w:val="31E83834"/>
    <w:rsid w:val="31E926FC"/>
    <w:rsid w:val="31EE64B9"/>
    <w:rsid w:val="31FC408D"/>
    <w:rsid w:val="320342B1"/>
    <w:rsid w:val="32044DED"/>
    <w:rsid w:val="32051176"/>
    <w:rsid w:val="320C3216"/>
    <w:rsid w:val="320C562E"/>
    <w:rsid w:val="322965C9"/>
    <w:rsid w:val="324B22D2"/>
    <w:rsid w:val="32575E9A"/>
    <w:rsid w:val="325A3506"/>
    <w:rsid w:val="325C3AF5"/>
    <w:rsid w:val="325C5B7B"/>
    <w:rsid w:val="326B5445"/>
    <w:rsid w:val="327A0FE8"/>
    <w:rsid w:val="32817483"/>
    <w:rsid w:val="329F684F"/>
    <w:rsid w:val="32B26B6D"/>
    <w:rsid w:val="32BC3F4B"/>
    <w:rsid w:val="32BF4FDB"/>
    <w:rsid w:val="32C92CF9"/>
    <w:rsid w:val="32D260EE"/>
    <w:rsid w:val="32E16709"/>
    <w:rsid w:val="32EE4440"/>
    <w:rsid w:val="32F96ACA"/>
    <w:rsid w:val="330258B3"/>
    <w:rsid w:val="33054642"/>
    <w:rsid w:val="331007BA"/>
    <w:rsid w:val="33106E3B"/>
    <w:rsid w:val="33116A65"/>
    <w:rsid w:val="331B0FBC"/>
    <w:rsid w:val="33294383"/>
    <w:rsid w:val="332B0E40"/>
    <w:rsid w:val="333E4968"/>
    <w:rsid w:val="333F4524"/>
    <w:rsid w:val="334A28B5"/>
    <w:rsid w:val="334B6519"/>
    <w:rsid w:val="334F5C93"/>
    <w:rsid w:val="335D5DB2"/>
    <w:rsid w:val="335D7CEB"/>
    <w:rsid w:val="336F5DEA"/>
    <w:rsid w:val="33735C77"/>
    <w:rsid w:val="337E28B4"/>
    <w:rsid w:val="338C49AF"/>
    <w:rsid w:val="33951969"/>
    <w:rsid w:val="339B5E01"/>
    <w:rsid w:val="33A31D7A"/>
    <w:rsid w:val="33D163EF"/>
    <w:rsid w:val="33D43249"/>
    <w:rsid w:val="33D45DFD"/>
    <w:rsid w:val="33DC6622"/>
    <w:rsid w:val="33DF5ABE"/>
    <w:rsid w:val="33E5450D"/>
    <w:rsid w:val="33E605A3"/>
    <w:rsid w:val="33E706E6"/>
    <w:rsid w:val="33F14703"/>
    <w:rsid w:val="33F7797D"/>
    <w:rsid w:val="33FD22BD"/>
    <w:rsid w:val="3406027F"/>
    <w:rsid w:val="342F3DB9"/>
    <w:rsid w:val="343D3142"/>
    <w:rsid w:val="345A0509"/>
    <w:rsid w:val="345B2367"/>
    <w:rsid w:val="34672008"/>
    <w:rsid w:val="348B5095"/>
    <w:rsid w:val="348D1A8C"/>
    <w:rsid w:val="349C31F7"/>
    <w:rsid w:val="34A54544"/>
    <w:rsid w:val="34AE0539"/>
    <w:rsid w:val="34AF3083"/>
    <w:rsid w:val="34B017ED"/>
    <w:rsid w:val="34C20AA1"/>
    <w:rsid w:val="34CB188D"/>
    <w:rsid w:val="34CB28F5"/>
    <w:rsid w:val="34CD234D"/>
    <w:rsid w:val="34CD5068"/>
    <w:rsid w:val="34CE2B5B"/>
    <w:rsid w:val="34D747C2"/>
    <w:rsid w:val="34E91398"/>
    <w:rsid w:val="34E944F6"/>
    <w:rsid w:val="34E94AA0"/>
    <w:rsid w:val="34F96E62"/>
    <w:rsid w:val="35072EAD"/>
    <w:rsid w:val="350960B1"/>
    <w:rsid w:val="35150114"/>
    <w:rsid w:val="351608A7"/>
    <w:rsid w:val="35174ECD"/>
    <w:rsid w:val="35217336"/>
    <w:rsid w:val="3525563E"/>
    <w:rsid w:val="35290A77"/>
    <w:rsid w:val="352A0B4B"/>
    <w:rsid w:val="35356F10"/>
    <w:rsid w:val="354840CB"/>
    <w:rsid w:val="354D6AAA"/>
    <w:rsid w:val="355525DA"/>
    <w:rsid w:val="355C013C"/>
    <w:rsid w:val="3565420B"/>
    <w:rsid w:val="356A601B"/>
    <w:rsid w:val="3583595D"/>
    <w:rsid w:val="35841013"/>
    <w:rsid w:val="358B79C9"/>
    <w:rsid w:val="359A00B9"/>
    <w:rsid w:val="35BF7AA4"/>
    <w:rsid w:val="35C93DF3"/>
    <w:rsid w:val="35F853BB"/>
    <w:rsid w:val="35FB1676"/>
    <w:rsid w:val="360120A7"/>
    <w:rsid w:val="360C5F28"/>
    <w:rsid w:val="361526DE"/>
    <w:rsid w:val="36225127"/>
    <w:rsid w:val="36237E20"/>
    <w:rsid w:val="36256291"/>
    <w:rsid w:val="36286678"/>
    <w:rsid w:val="362979CB"/>
    <w:rsid w:val="363803C7"/>
    <w:rsid w:val="364E2CE9"/>
    <w:rsid w:val="36560C0B"/>
    <w:rsid w:val="365B28AF"/>
    <w:rsid w:val="36641D94"/>
    <w:rsid w:val="366C3036"/>
    <w:rsid w:val="36712764"/>
    <w:rsid w:val="367620D2"/>
    <w:rsid w:val="3686664E"/>
    <w:rsid w:val="3689139F"/>
    <w:rsid w:val="368D280C"/>
    <w:rsid w:val="369608CE"/>
    <w:rsid w:val="36971C9C"/>
    <w:rsid w:val="369B2954"/>
    <w:rsid w:val="36A238B1"/>
    <w:rsid w:val="36BA0FCB"/>
    <w:rsid w:val="36C1037B"/>
    <w:rsid w:val="36C5042B"/>
    <w:rsid w:val="36C9319E"/>
    <w:rsid w:val="36D067A6"/>
    <w:rsid w:val="36D54E00"/>
    <w:rsid w:val="36F57F10"/>
    <w:rsid w:val="36FC4486"/>
    <w:rsid w:val="37070D11"/>
    <w:rsid w:val="37175525"/>
    <w:rsid w:val="371A5AC4"/>
    <w:rsid w:val="37201F64"/>
    <w:rsid w:val="373F53DD"/>
    <w:rsid w:val="375948AC"/>
    <w:rsid w:val="376B28D6"/>
    <w:rsid w:val="376C5D00"/>
    <w:rsid w:val="376D427E"/>
    <w:rsid w:val="376E276D"/>
    <w:rsid w:val="37724E83"/>
    <w:rsid w:val="37983FB2"/>
    <w:rsid w:val="379850C2"/>
    <w:rsid w:val="379C1EA9"/>
    <w:rsid w:val="379D4DCD"/>
    <w:rsid w:val="37A04E93"/>
    <w:rsid w:val="37A25A9F"/>
    <w:rsid w:val="37A31CDF"/>
    <w:rsid w:val="37AB1B65"/>
    <w:rsid w:val="37B25C6C"/>
    <w:rsid w:val="37BF2ED1"/>
    <w:rsid w:val="37CF154C"/>
    <w:rsid w:val="37D57C92"/>
    <w:rsid w:val="37E90F32"/>
    <w:rsid w:val="37EA0A17"/>
    <w:rsid w:val="38067B18"/>
    <w:rsid w:val="38087AC7"/>
    <w:rsid w:val="380A7603"/>
    <w:rsid w:val="380B0BB2"/>
    <w:rsid w:val="380D32F1"/>
    <w:rsid w:val="380D5D0D"/>
    <w:rsid w:val="38196915"/>
    <w:rsid w:val="381C6087"/>
    <w:rsid w:val="38254A80"/>
    <w:rsid w:val="382F2C1E"/>
    <w:rsid w:val="3860038E"/>
    <w:rsid w:val="38716CD9"/>
    <w:rsid w:val="38801C6C"/>
    <w:rsid w:val="38834A3E"/>
    <w:rsid w:val="38851608"/>
    <w:rsid w:val="38866017"/>
    <w:rsid w:val="38A20663"/>
    <w:rsid w:val="38A45712"/>
    <w:rsid w:val="38A47DD9"/>
    <w:rsid w:val="38B04451"/>
    <w:rsid w:val="38CC1F91"/>
    <w:rsid w:val="38CC35B4"/>
    <w:rsid w:val="38CD32BE"/>
    <w:rsid w:val="38D10166"/>
    <w:rsid w:val="38E35904"/>
    <w:rsid w:val="38E8244D"/>
    <w:rsid w:val="38EA5FB0"/>
    <w:rsid w:val="3907360F"/>
    <w:rsid w:val="3908401F"/>
    <w:rsid w:val="3908621E"/>
    <w:rsid w:val="39207FD2"/>
    <w:rsid w:val="3933207C"/>
    <w:rsid w:val="393C2E57"/>
    <w:rsid w:val="394668D6"/>
    <w:rsid w:val="394B37F2"/>
    <w:rsid w:val="394C5A0D"/>
    <w:rsid w:val="395104C8"/>
    <w:rsid w:val="39530C1B"/>
    <w:rsid w:val="39532C2F"/>
    <w:rsid w:val="397458FC"/>
    <w:rsid w:val="397708F2"/>
    <w:rsid w:val="398C2C91"/>
    <w:rsid w:val="399127D9"/>
    <w:rsid w:val="39985F30"/>
    <w:rsid w:val="39A26005"/>
    <w:rsid w:val="39C72C62"/>
    <w:rsid w:val="39D3500A"/>
    <w:rsid w:val="39D96419"/>
    <w:rsid w:val="39DB057E"/>
    <w:rsid w:val="39E55169"/>
    <w:rsid w:val="39E84553"/>
    <w:rsid w:val="39E86F30"/>
    <w:rsid w:val="39F4018B"/>
    <w:rsid w:val="39F72E22"/>
    <w:rsid w:val="39F847AF"/>
    <w:rsid w:val="3A094E52"/>
    <w:rsid w:val="3A144A89"/>
    <w:rsid w:val="3A174971"/>
    <w:rsid w:val="3A191236"/>
    <w:rsid w:val="3A1E7B8D"/>
    <w:rsid w:val="3A273045"/>
    <w:rsid w:val="3A2D66B8"/>
    <w:rsid w:val="3A3E4729"/>
    <w:rsid w:val="3A5D1B84"/>
    <w:rsid w:val="3A5F45D1"/>
    <w:rsid w:val="3A675D63"/>
    <w:rsid w:val="3A6D6409"/>
    <w:rsid w:val="3A7450A8"/>
    <w:rsid w:val="3A935D24"/>
    <w:rsid w:val="3A9F7948"/>
    <w:rsid w:val="3AA02CE4"/>
    <w:rsid w:val="3AA628ED"/>
    <w:rsid w:val="3AAB6C4F"/>
    <w:rsid w:val="3AAC6356"/>
    <w:rsid w:val="3AB23C38"/>
    <w:rsid w:val="3ABA4B72"/>
    <w:rsid w:val="3AC76FD5"/>
    <w:rsid w:val="3AC85D90"/>
    <w:rsid w:val="3ACE1617"/>
    <w:rsid w:val="3AD31906"/>
    <w:rsid w:val="3AD969F8"/>
    <w:rsid w:val="3ADC2F6D"/>
    <w:rsid w:val="3AE45AF3"/>
    <w:rsid w:val="3AED1AD3"/>
    <w:rsid w:val="3AF3151E"/>
    <w:rsid w:val="3AFD1BC4"/>
    <w:rsid w:val="3B052EC9"/>
    <w:rsid w:val="3B25439A"/>
    <w:rsid w:val="3B292DA0"/>
    <w:rsid w:val="3B4C622A"/>
    <w:rsid w:val="3B514E5E"/>
    <w:rsid w:val="3B5427BC"/>
    <w:rsid w:val="3B65256F"/>
    <w:rsid w:val="3B7F36AC"/>
    <w:rsid w:val="3B822235"/>
    <w:rsid w:val="3B861D2E"/>
    <w:rsid w:val="3B965B95"/>
    <w:rsid w:val="3B9B1BC5"/>
    <w:rsid w:val="3BA2309F"/>
    <w:rsid w:val="3BC25680"/>
    <w:rsid w:val="3BD653F5"/>
    <w:rsid w:val="3BE16ECF"/>
    <w:rsid w:val="3C0C1744"/>
    <w:rsid w:val="3C117898"/>
    <w:rsid w:val="3C197A99"/>
    <w:rsid w:val="3C211965"/>
    <w:rsid w:val="3C304F97"/>
    <w:rsid w:val="3C3C510D"/>
    <w:rsid w:val="3C4128CA"/>
    <w:rsid w:val="3C4708A1"/>
    <w:rsid w:val="3C4B0ED5"/>
    <w:rsid w:val="3C5C7DA9"/>
    <w:rsid w:val="3C674C3A"/>
    <w:rsid w:val="3C7544C5"/>
    <w:rsid w:val="3C790143"/>
    <w:rsid w:val="3C8904DF"/>
    <w:rsid w:val="3CA91418"/>
    <w:rsid w:val="3CAF061D"/>
    <w:rsid w:val="3CB63CA9"/>
    <w:rsid w:val="3CB93AB2"/>
    <w:rsid w:val="3CB96BD0"/>
    <w:rsid w:val="3CBC1B56"/>
    <w:rsid w:val="3CBD75BF"/>
    <w:rsid w:val="3CC33BCC"/>
    <w:rsid w:val="3CCD7D72"/>
    <w:rsid w:val="3CD641A1"/>
    <w:rsid w:val="3CE2490A"/>
    <w:rsid w:val="3CEA648A"/>
    <w:rsid w:val="3D04582A"/>
    <w:rsid w:val="3D076AAE"/>
    <w:rsid w:val="3D0870AB"/>
    <w:rsid w:val="3D1502D9"/>
    <w:rsid w:val="3D1D0C51"/>
    <w:rsid w:val="3D353427"/>
    <w:rsid w:val="3D555673"/>
    <w:rsid w:val="3D5657CC"/>
    <w:rsid w:val="3D5D2E26"/>
    <w:rsid w:val="3D627E02"/>
    <w:rsid w:val="3D6A54CD"/>
    <w:rsid w:val="3D876DDA"/>
    <w:rsid w:val="3D8E5ECA"/>
    <w:rsid w:val="3D8F0A2E"/>
    <w:rsid w:val="3D926692"/>
    <w:rsid w:val="3D947997"/>
    <w:rsid w:val="3D9B6435"/>
    <w:rsid w:val="3DAA0159"/>
    <w:rsid w:val="3DB21166"/>
    <w:rsid w:val="3DB52FFB"/>
    <w:rsid w:val="3DB932B8"/>
    <w:rsid w:val="3DD86EA7"/>
    <w:rsid w:val="3DDB0FBF"/>
    <w:rsid w:val="3DDF3C84"/>
    <w:rsid w:val="3DED7A15"/>
    <w:rsid w:val="3DF33233"/>
    <w:rsid w:val="3DF55B8D"/>
    <w:rsid w:val="3DF740D2"/>
    <w:rsid w:val="3DF9770F"/>
    <w:rsid w:val="3E107D22"/>
    <w:rsid w:val="3E1D4DB4"/>
    <w:rsid w:val="3E277BDA"/>
    <w:rsid w:val="3E2942BE"/>
    <w:rsid w:val="3E300439"/>
    <w:rsid w:val="3E320B89"/>
    <w:rsid w:val="3E3906BC"/>
    <w:rsid w:val="3E3C5CA4"/>
    <w:rsid w:val="3E494ED3"/>
    <w:rsid w:val="3E5648B2"/>
    <w:rsid w:val="3E5A1180"/>
    <w:rsid w:val="3E684241"/>
    <w:rsid w:val="3E75521D"/>
    <w:rsid w:val="3E83245B"/>
    <w:rsid w:val="3E8412E9"/>
    <w:rsid w:val="3E931162"/>
    <w:rsid w:val="3E9328AF"/>
    <w:rsid w:val="3E981AF3"/>
    <w:rsid w:val="3E9A4AD7"/>
    <w:rsid w:val="3E9C33E3"/>
    <w:rsid w:val="3E9C501E"/>
    <w:rsid w:val="3EBC27E6"/>
    <w:rsid w:val="3EBF5490"/>
    <w:rsid w:val="3EC226D1"/>
    <w:rsid w:val="3EC70972"/>
    <w:rsid w:val="3ECF4AA3"/>
    <w:rsid w:val="3EDC10D0"/>
    <w:rsid w:val="3EE10368"/>
    <w:rsid w:val="3EF13BC7"/>
    <w:rsid w:val="3EF44FD4"/>
    <w:rsid w:val="3EF53D00"/>
    <w:rsid w:val="3EFA14F0"/>
    <w:rsid w:val="3EFF62E2"/>
    <w:rsid w:val="3F0046CC"/>
    <w:rsid w:val="3F035371"/>
    <w:rsid w:val="3F0C4369"/>
    <w:rsid w:val="3F212A90"/>
    <w:rsid w:val="3F2C4235"/>
    <w:rsid w:val="3F2F35EC"/>
    <w:rsid w:val="3F2F53AA"/>
    <w:rsid w:val="3F3603B6"/>
    <w:rsid w:val="3F4150D3"/>
    <w:rsid w:val="3F505DCB"/>
    <w:rsid w:val="3F5D2E4D"/>
    <w:rsid w:val="3F5F1F5C"/>
    <w:rsid w:val="3F6A5EE0"/>
    <w:rsid w:val="3F736E4F"/>
    <w:rsid w:val="3F751F35"/>
    <w:rsid w:val="3F8313C0"/>
    <w:rsid w:val="3F8A14CB"/>
    <w:rsid w:val="3F933E45"/>
    <w:rsid w:val="3F9364E1"/>
    <w:rsid w:val="3F9E0865"/>
    <w:rsid w:val="3FA5009E"/>
    <w:rsid w:val="3FBB6D1B"/>
    <w:rsid w:val="3FC25D26"/>
    <w:rsid w:val="3FCA223D"/>
    <w:rsid w:val="3FD50D82"/>
    <w:rsid w:val="3FDB1475"/>
    <w:rsid w:val="3FDE5AD9"/>
    <w:rsid w:val="3FDF221F"/>
    <w:rsid w:val="3FE56AF2"/>
    <w:rsid w:val="3FF019F4"/>
    <w:rsid w:val="400039DF"/>
    <w:rsid w:val="40080DEE"/>
    <w:rsid w:val="401C7BD5"/>
    <w:rsid w:val="40227083"/>
    <w:rsid w:val="402417C8"/>
    <w:rsid w:val="402E6E49"/>
    <w:rsid w:val="403365DF"/>
    <w:rsid w:val="40372073"/>
    <w:rsid w:val="403A0075"/>
    <w:rsid w:val="403B30DF"/>
    <w:rsid w:val="404F52A8"/>
    <w:rsid w:val="40514D78"/>
    <w:rsid w:val="4053224E"/>
    <w:rsid w:val="4054272E"/>
    <w:rsid w:val="40585F20"/>
    <w:rsid w:val="40664C83"/>
    <w:rsid w:val="408614D6"/>
    <w:rsid w:val="40A475BA"/>
    <w:rsid w:val="40A82619"/>
    <w:rsid w:val="40B56E1A"/>
    <w:rsid w:val="40B6211F"/>
    <w:rsid w:val="40C022BF"/>
    <w:rsid w:val="40C2573C"/>
    <w:rsid w:val="40D34024"/>
    <w:rsid w:val="40D43BA0"/>
    <w:rsid w:val="40DD3B20"/>
    <w:rsid w:val="40E01030"/>
    <w:rsid w:val="40E054B2"/>
    <w:rsid w:val="40E241CE"/>
    <w:rsid w:val="40E51007"/>
    <w:rsid w:val="40E75B26"/>
    <w:rsid w:val="40EA1C0C"/>
    <w:rsid w:val="40EA78D7"/>
    <w:rsid w:val="40EF076E"/>
    <w:rsid w:val="41046039"/>
    <w:rsid w:val="41055305"/>
    <w:rsid w:val="410F42EE"/>
    <w:rsid w:val="41114BBA"/>
    <w:rsid w:val="41153D55"/>
    <w:rsid w:val="412912D7"/>
    <w:rsid w:val="41366B89"/>
    <w:rsid w:val="415A055F"/>
    <w:rsid w:val="41643D6B"/>
    <w:rsid w:val="41771599"/>
    <w:rsid w:val="41897227"/>
    <w:rsid w:val="41920D8C"/>
    <w:rsid w:val="41A04E11"/>
    <w:rsid w:val="41A62A98"/>
    <w:rsid w:val="41AA4418"/>
    <w:rsid w:val="41B204BC"/>
    <w:rsid w:val="41C6181D"/>
    <w:rsid w:val="41C86EE6"/>
    <w:rsid w:val="41C952EA"/>
    <w:rsid w:val="41DB0F0D"/>
    <w:rsid w:val="41DF32B5"/>
    <w:rsid w:val="41E66C4B"/>
    <w:rsid w:val="41F06F3B"/>
    <w:rsid w:val="41F7439A"/>
    <w:rsid w:val="420558C2"/>
    <w:rsid w:val="42057B28"/>
    <w:rsid w:val="421052B2"/>
    <w:rsid w:val="42190CC2"/>
    <w:rsid w:val="42274BF1"/>
    <w:rsid w:val="42292BE3"/>
    <w:rsid w:val="422E3E2B"/>
    <w:rsid w:val="422F36E3"/>
    <w:rsid w:val="42307D25"/>
    <w:rsid w:val="42407C97"/>
    <w:rsid w:val="42491125"/>
    <w:rsid w:val="425C634D"/>
    <w:rsid w:val="42680DCC"/>
    <w:rsid w:val="427A44C2"/>
    <w:rsid w:val="427E21E6"/>
    <w:rsid w:val="42826BB4"/>
    <w:rsid w:val="42880654"/>
    <w:rsid w:val="428A5B21"/>
    <w:rsid w:val="428D14EF"/>
    <w:rsid w:val="4296187E"/>
    <w:rsid w:val="42A65AF0"/>
    <w:rsid w:val="42AD56C6"/>
    <w:rsid w:val="42D91BCC"/>
    <w:rsid w:val="42FF71DC"/>
    <w:rsid w:val="42FF7548"/>
    <w:rsid w:val="43006D78"/>
    <w:rsid w:val="430C1F31"/>
    <w:rsid w:val="431373D7"/>
    <w:rsid w:val="43217EC6"/>
    <w:rsid w:val="432B1FC3"/>
    <w:rsid w:val="43383591"/>
    <w:rsid w:val="4346199C"/>
    <w:rsid w:val="434956F1"/>
    <w:rsid w:val="434D155D"/>
    <w:rsid w:val="435066A9"/>
    <w:rsid w:val="43594292"/>
    <w:rsid w:val="435E53D9"/>
    <w:rsid w:val="437A0D2C"/>
    <w:rsid w:val="438607EE"/>
    <w:rsid w:val="43911F91"/>
    <w:rsid w:val="4394491A"/>
    <w:rsid w:val="43997A97"/>
    <w:rsid w:val="439B27FA"/>
    <w:rsid w:val="43AA1238"/>
    <w:rsid w:val="43BD5DE5"/>
    <w:rsid w:val="43C17B79"/>
    <w:rsid w:val="43CA6D64"/>
    <w:rsid w:val="43D65E39"/>
    <w:rsid w:val="43D6606E"/>
    <w:rsid w:val="43E67AB1"/>
    <w:rsid w:val="43EC0084"/>
    <w:rsid w:val="43FE3B45"/>
    <w:rsid w:val="441111D7"/>
    <w:rsid w:val="44243658"/>
    <w:rsid w:val="444C64B0"/>
    <w:rsid w:val="444D54BA"/>
    <w:rsid w:val="444F065C"/>
    <w:rsid w:val="44523338"/>
    <w:rsid w:val="446E2A13"/>
    <w:rsid w:val="446E6C1A"/>
    <w:rsid w:val="44742FDB"/>
    <w:rsid w:val="44794045"/>
    <w:rsid w:val="448B2102"/>
    <w:rsid w:val="448F5A83"/>
    <w:rsid w:val="44942A12"/>
    <w:rsid w:val="449D508C"/>
    <w:rsid w:val="44A17386"/>
    <w:rsid w:val="44AA5E45"/>
    <w:rsid w:val="44B15AF7"/>
    <w:rsid w:val="44B36E39"/>
    <w:rsid w:val="44C35AE0"/>
    <w:rsid w:val="44EC31B7"/>
    <w:rsid w:val="44EC7013"/>
    <w:rsid w:val="44EF15D0"/>
    <w:rsid w:val="44EF65A4"/>
    <w:rsid w:val="44F02519"/>
    <w:rsid w:val="44F41E19"/>
    <w:rsid w:val="44FB3AE3"/>
    <w:rsid w:val="44FF3C64"/>
    <w:rsid w:val="45061393"/>
    <w:rsid w:val="45176598"/>
    <w:rsid w:val="452454F2"/>
    <w:rsid w:val="4530392C"/>
    <w:rsid w:val="45427AA4"/>
    <w:rsid w:val="45465B65"/>
    <w:rsid w:val="454A33D5"/>
    <w:rsid w:val="45515DC5"/>
    <w:rsid w:val="4552496F"/>
    <w:rsid w:val="455454A2"/>
    <w:rsid w:val="45564CA5"/>
    <w:rsid w:val="455B6233"/>
    <w:rsid w:val="45620AE1"/>
    <w:rsid w:val="456A6A48"/>
    <w:rsid w:val="457C3D14"/>
    <w:rsid w:val="45803914"/>
    <w:rsid w:val="45812191"/>
    <w:rsid w:val="45865E2C"/>
    <w:rsid w:val="458A4A0D"/>
    <w:rsid w:val="45911A43"/>
    <w:rsid w:val="4599426F"/>
    <w:rsid w:val="45A16423"/>
    <w:rsid w:val="45A24E61"/>
    <w:rsid w:val="45B457B5"/>
    <w:rsid w:val="45BC188A"/>
    <w:rsid w:val="45DB2C24"/>
    <w:rsid w:val="45DE2657"/>
    <w:rsid w:val="45DE4055"/>
    <w:rsid w:val="45F10750"/>
    <w:rsid w:val="45F10EC5"/>
    <w:rsid w:val="45F91D99"/>
    <w:rsid w:val="46084CE9"/>
    <w:rsid w:val="460F4303"/>
    <w:rsid w:val="46121CC5"/>
    <w:rsid w:val="4616768B"/>
    <w:rsid w:val="462E7E70"/>
    <w:rsid w:val="463144E8"/>
    <w:rsid w:val="463446BC"/>
    <w:rsid w:val="46352BE8"/>
    <w:rsid w:val="46414DD4"/>
    <w:rsid w:val="46523D01"/>
    <w:rsid w:val="466317E7"/>
    <w:rsid w:val="466E3CCD"/>
    <w:rsid w:val="4676381B"/>
    <w:rsid w:val="46770DC9"/>
    <w:rsid w:val="467744FD"/>
    <w:rsid w:val="46801195"/>
    <w:rsid w:val="46952BDB"/>
    <w:rsid w:val="46A746F1"/>
    <w:rsid w:val="46A9603F"/>
    <w:rsid w:val="46AF30F0"/>
    <w:rsid w:val="46B87DA9"/>
    <w:rsid w:val="46CD4878"/>
    <w:rsid w:val="46D046FE"/>
    <w:rsid w:val="46D06D98"/>
    <w:rsid w:val="46D075FA"/>
    <w:rsid w:val="46DA4E4A"/>
    <w:rsid w:val="46E12276"/>
    <w:rsid w:val="46E46B2F"/>
    <w:rsid w:val="46F03580"/>
    <w:rsid w:val="46F51A7F"/>
    <w:rsid w:val="46F847CE"/>
    <w:rsid w:val="47140188"/>
    <w:rsid w:val="4714637D"/>
    <w:rsid w:val="471901B2"/>
    <w:rsid w:val="47280D0D"/>
    <w:rsid w:val="47406C6A"/>
    <w:rsid w:val="474C0F6C"/>
    <w:rsid w:val="476B7898"/>
    <w:rsid w:val="47700B34"/>
    <w:rsid w:val="477A6B40"/>
    <w:rsid w:val="477C18D8"/>
    <w:rsid w:val="477C1D4C"/>
    <w:rsid w:val="4788066E"/>
    <w:rsid w:val="47B32E9C"/>
    <w:rsid w:val="47D546AD"/>
    <w:rsid w:val="47E9158A"/>
    <w:rsid w:val="47EE1DDF"/>
    <w:rsid w:val="47F3266D"/>
    <w:rsid w:val="48005348"/>
    <w:rsid w:val="48035A32"/>
    <w:rsid w:val="480B19F6"/>
    <w:rsid w:val="480C0F07"/>
    <w:rsid w:val="48212AE9"/>
    <w:rsid w:val="48391280"/>
    <w:rsid w:val="485E0907"/>
    <w:rsid w:val="486C4CE7"/>
    <w:rsid w:val="487B0789"/>
    <w:rsid w:val="48894E4D"/>
    <w:rsid w:val="489713C3"/>
    <w:rsid w:val="48A262B1"/>
    <w:rsid w:val="48A61EC2"/>
    <w:rsid w:val="48AE7F11"/>
    <w:rsid w:val="48BA3284"/>
    <w:rsid w:val="48BC6665"/>
    <w:rsid w:val="48CA6E27"/>
    <w:rsid w:val="48CB1CC0"/>
    <w:rsid w:val="48CD6110"/>
    <w:rsid w:val="48D4307F"/>
    <w:rsid w:val="49013C23"/>
    <w:rsid w:val="49046A59"/>
    <w:rsid w:val="490A52ED"/>
    <w:rsid w:val="49120F3F"/>
    <w:rsid w:val="49163580"/>
    <w:rsid w:val="491E6E1E"/>
    <w:rsid w:val="491F7F64"/>
    <w:rsid w:val="492A1BD4"/>
    <w:rsid w:val="49324B49"/>
    <w:rsid w:val="493B1CAC"/>
    <w:rsid w:val="49470956"/>
    <w:rsid w:val="494D3EF0"/>
    <w:rsid w:val="494F7DA4"/>
    <w:rsid w:val="49582843"/>
    <w:rsid w:val="495D296B"/>
    <w:rsid w:val="49733467"/>
    <w:rsid w:val="49804B05"/>
    <w:rsid w:val="49955841"/>
    <w:rsid w:val="49A418F2"/>
    <w:rsid w:val="49C8100A"/>
    <w:rsid w:val="49D539BF"/>
    <w:rsid w:val="49F215F7"/>
    <w:rsid w:val="49F46361"/>
    <w:rsid w:val="49F7402B"/>
    <w:rsid w:val="49FF2037"/>
    <w:rsid w:val="4A030B7A"/>
    <w:rsid w:val="4A0A7F62"/>
    <w:rsid w:val="4A1D00AC"/>
    <w:rsid w:val="4A236EB1"/>
    <w:rsid w:val="4A267E35"/>
    <w:rsid w:val="4A270A04"/>
    <w:rsid w:val="4A382D24"/>
    <w:rsid w:val="4A414188"/>
    <w:rsid w:val="4A47591B"/>
    <w:rsid w:val="4A4C4C82"/>
    <w:rsid w:val="4A4E3578"/>
    <w:rsid w:val="4A566E27"/>
    <w:rsid w:val="4A6A1823"/>
    <w:rsid w:val="4A6F608D"/>
    <w:rsid w:val="4A885CE1"/>
    <w:rsid w:val="4A9452E5"/>
    <w:rsid w:val="4A984C0D"/>
    <w:rsid w:val="4A9F2D3A"/>
    <w:rsid w:val="4AA00600"/>
    <w:rsid w:val="4ABE4F66"/>
    <w:rsid w:val="4ABF0894"/>
    <w:rsid w:val="4ADB4E28"/>
    <w:rsid w:val="4ADE33F2"/>
    <w:rsid w:val="4AE85329"/>
    <w:rsid w:val="4AEF6A2D"/>
    <w:rsid w:val="4AF16114"/>
    <w:rsid w:val="4AF75899"/>
    <w:rsid w:val="4AF76666"/>
    <w:rsid w:val="4AFA17C6"/>
    <w:rsid w:val="4B151440"/>
    <w:rsid w:val="4B170E1E"/>
    <w:rsid w:val="4B1A46C6"/>
    <w:rsid w:val="4B1A687B"/>
    <w:rsid w:val="4B2517BD"/>
    <w:rsid w:val="4B2C12BC"/>
    <w:rsid w:val="4B333D7A"/>
    <w:rsid w:val="4B3422A0"/>
    <w:rsid w:val="4B4D3A8C"/>
    <w:rsid w:val="4B5523AC"/>
    <w:rsid w:val="4B5D5A49"/>
    <w:rsid w:val="4B674448"/>
    <w:rsid w:val="4B766FBE"/>
    <w:rsid w:val="4B7F49FA"/>
    <w:rsid w:val="4B85737C"/>
    <w:rsid w:val="4B8D0681"/>
    <w:rsid w:val="4B8F37B4"/>
    <w:rsid w:val="4B9B272A"/>
    <w:rsid w:val="4BB31E0A"/>
    <w:rsid w:val="4BC74E08"/>
    <w:rsid w:val="4BD07997"/>
    <w:rsid w:val="4BD101CA"/>
    <w:rsid w:val="4BD37E23"/>
    <w:rsid w:val="4BDF3E16"/>
    <w:rsid w:val="4BE971AF"/>
    <w:rsid w:val="4BFB1C38"/>
    <w:rsid w:val="4BFE1C3A"/>
    <w:rsid w:val="4C1003D8"/>
    <w:rsid w:val="4C251AA6"/>
    <w:rsid w:val="4C315F18"/>
    <w:rsid w:val="4C352DA8"/>
    <w:rsid w:val="4C366477"/>
    <w:rsid w:val="4C4113CF"/>
    <w:rsid w:val="4C6B6EBB"/>
    <w:rsid w:val="4C6F66E5"/>
    <w:rsid w:val="4C704EB3"/>
    <w:rsid w:val="4C7346F3"/>
    <w:rsid w:val="4C786851"/>
    <w:rsid w:val="4C7E2F03"/>
    <w:rsid w:val="4C812213"/>
    <w:rsid w:val="4C8A729F"/>
    <w:rsid w:val="4C8E73B9"/>
    <w:rsid w:val="4C942881"/>
    <w:rsid w:val="4C98016E"/>
    <w:rsid w:val="4CAF266F"/>
    <w:rsid w:val="4CC13ECD"/>
    <w:rsid w:val="4CCE3DBA"/>
    <w:rsid w:val="4CD020F9"/>
    <w:rsid w:val="4CD1365E"/>
    <w:rsid w:val="4CE50D46"/>
    <w:rsid w:val="4CEB05BD"/>
    <w:rsid w:val="4CFC6D55"/>
    <w:rsid w:val="4D0550A8"/>
    <w:rsid w:val="4D09197C"/>
    <w:rsid w:val="4D0B17EF"/>
    <w:rsid w:val="4D0E4802"/>
    <w:rsid w:val="4D2F7723"/>
    <w:rsid w:val="4D315907"/>
    <w:rsid w:val="4D3267B3"/>
    <w:rsid w:val="4D3963B3"/>
    <w:rsid w:val="4D3C3E9B"/>
    <w:rsid w:val="4D406BD1"/>
    <w:rsid w:val="4D4B585B"/>
    <w:rsid w:val="4D5047B5"/>
    <w:rsid w:val="4D566821"/>
    <w:rsid w:val="4D605A45"/>
    <w:rsid w:val="4D73501E"/>
    <w:rsid w:val="4D76573F"/>
    <w:rsid w:val="4D811DB6"/>
    <w:rsid w:val="4D831E51"/>
    <w:rsid w:val="4D9B4759"/>
    <w:rsid w:val="4DA44E4F"/>
    <w:rsid w:val="4DA822EC"/>
    <w:rsid w:val="4DB3573A"/>
    <w:rsid w:val="4DBC31EA"/>
    <w:rsid w:val="4DCA3EA7"/>
    <w:rsid w:val="4DCE74AD"/>
    <w:rsid w:val="4DD8077E"/>
    <w:rsid w:val="4DE436C5"/>
    <w:rsid w:val="4DF20C5F"/>
    <w:rsid w:val="4DF521AC"/>
    <w:rsid w:val="4DFD4CBB"/>
    <w:rsid w:val="4E0A2800"/>
    <w:rsid w:val="4E0D58C8"/>
    <w:rsid w:val="4E145C74"/>
    <w:rsid w:val="4E1B7929"/>
    <w:rsid w:val="4E3E07C2"/>
    <w:rsid w:val="4E4839BC"/>
    <w:rsid w:val="4E4F1509"/>
    <w:rsid w:val="4E5079C5"/>
    <w:rsid w:val="4E5C64FB"/>
    <w:rsid w:val="4E623BD3"/>
    <w:rsid w:val="4E713592"/>
    <w:rsid w:val="4E7906E7"/>
    <w:rsid w:val="4E7A5C74"/>
    <w:rsid w:val="4E837C45"/>
    <w:rsid w:val="4E926F9F"/>
    <w:rsid w:val="4E993495"/>
    <w:rsid w:val="4EA30D9D"/>
    <w:rsid w:val="4EA31AE4"/>
    <w:rsid w:val="4EA76E89"/>
    <w:rsid w:val="4EAF2828"/>
    <w:rsid w:val="4EB175DB"/>
    <w:rsid w:val="4EB2058C"/>
    <w:rsid w:val="4EB60C48"/>
    <w:rsid w:val="4EBE17BD"/>
    <w:rsid w:val="4EDE147E"/>
    <w:rsid w:val="4EE51B35"/>
    <w:rsid w:val="4EEA3967"/>
    <w:rsid w:val="4EEF1B44"/>
    <w:rsid w:val="4F094887"/>
    <w:rsid w:val="4F0A27C3"/>
    <w:rsid w:val="4F0F005F"/>
    <w:rsid w:val="4F165D52"/>
    <w:rsid w:val="4F1D369F"/>
    <w:rsid w:val="4F1E3C2F"/>
    <w:rsid w:val="4F213A90"/>
    <w:rsid w:val="4F290247"/>
    <w:rsid w:val="4F323CD2"/>
    <w:rsid w:val="4F332C0A"/>
    <w:rsid w:val="4F3B2459"/>
    <w:rsid w:val="4F3B460A"/>
    <w:rsid w:val="4F3E6A4A"/>
    <w:rsid w:val="4F433DC8"/>
    <w:rsid w:val="4F4628B7"/>
    <w:rsid w:val="4F4B51A5"/>
    <w:rsid w:val="4F4E6EC7"/>
    <w:rsid w:val="4F524C77"/>
    <w:rsid w:val="4F545D86"/>
    <w:rsid w:val="4F5D5E43"/>
    <w:rsid w:val="4F6D419F"/>
    <w:rsid w:val="4F843B05"/>
    <w:rsid w:val="4F870BE5"/>
    <w:rsid w:val="4F940769"/>
    <w:rsid w:val="4FA14EEC"/>
    <w:rsid w:val="4FA84227"/>
    <w:rsid w:val="4FAD2047"/>
    <w:rsid w:val="4FC231DA"/>
    <w:rsid w:val="4FC2672E"/>
    <w:rsid w:val="4FC54F20"/>
    <w:rsid w:val="4FD9320F"/>
    <w:rsid w:val="4FDD1D8F"/>
    <w:rsid w:val="4FE223EE"/>
    <w:rsid w:val="4FE3097A"/>
    <w:rsid w:val="4FE46DAA"/>
    <w:rsid w:val="4FFD3A77"/>
    <w:rsid w:val="50091D29"/>
    <w:rsid w:val="501F59A7"/>
    <w:rsid w:val="5020441C"/>
    <w:rsid w:val="502C1C5E"/>
    <w:rsid w:val="503642D7"/>
    <w:rsid w:val="503D3F59"/>
    <w:rsid w:val="50650862"/>
    <w:rsid w:val="506625BB"/>
    <w:rsid w:val="50681179"/>
    <w:rsid w:val="5095674A"/>
    <w:rsid w:val="50A01EE7"/>
    <w:rsid w:val="50A6031B"/>
    <w:rsid w:val="50A6221C"/>
    <w:rsid w:val="50A6538E"/>
    <w:rsid w:val="50AC4C20"/>
    <w:rsid w:val="50AE00AE"/>
    <w:rsid w:val="50B13272"/>
    <w:rsid w:val="50B61B8B"/>
    <w:rsid w:val="50B7359F"/>
    <w:rsid w:val="50C13C5F"/>
    <w:rsid w:val="50C16C1C"/>
    <w:rsid w:val="50C577D9"/>
    <w:rsid w:val="50D4381A"/>
    <w:rsid w:val="50E00158"/>
    <w:rsid w:val="50E3092D"/>
    <w:rsid w:val="50E8434B"/>
    <w:rsid w:val="50EF7DC9"/>
    <w:rsid w:val="50F0291C"/>
    <w:rsid w:val="50F5073D"/>
    <w:rsid w:val="50F83FA2"/>
    <w:rsid w:val="5100536A"/>
    <w:rsid w:val="51166C53"/>
    <w:rsid w:val="51183F80"/>
    <w:rsid w:val="51286AE9"/>
    <w:rsid w:val="512F2D53"/>
    <w:rsid w:val="51334745"/>
    <w:rsid w:val="51355ACC"/>
    <w:rsid w:val="516C5BB7"/>
    <w:rsid w:val="517C1235"/>
    <w:rsid w:val="51856C95"/>
    <w:rsid w:val="51881606"/>
    <w:rsid w:val="518B6393"/>
    <w:rsid w:val="518E2820"/>
    <w:rsid w:val="5195362C"/>
    <w:rsid w:val="519C6C10"/>
    <w:rsid w:val="51AC5137"/>
    <w:rsid w:val="51B463DB"/>
    <w:rsid w:val="51B93C78"/>
    <w:rsid w:val="51BA3724"/>
    <w:rsid w:val="51C31254"/>
    <w:rsid w:val="51C979DD"/>
    <w:rsid w:val="51CA5F3D"/>
    <w:rsid w:val="51D65A91"/>
    <w:rsid w:val="51E20465"/>
    <w:rsid w:val="51EA0C73"/>
    <w:rsid w:val="51EF61B8"/>
    <w:rsid w:val="520A22AE"/>
    <w:rsid w:val="52132555"/>
    <w:rsid w:val="52247A0F"/>
    <w:rsid w:val="52307478"/>
    <w:rsid w:val="52385792"/>
    <w:rsid w:val="523D42DD"/>
    <w:rsid w:val="523F6AFF"/>
    <w:rsid w:val="524361ED"/>
    <w:rsid w:val="52480D46"/>
    <w:rsid w:val="524F31BF"/>
    <w:rsid w:val="52514A0D"/>
    <w:rsid w:val="52662655"/>
    <w:rsid w:val="526C5746"/>
    <w:rsid w:val="5273265C"/>
    <w:rsid w:val="5285330B"/>
    <w:rsid w:val="52853336"/>
    <w:rsid w:val="52881D50"/>
    <w:rsid w:val="528D7640"/>
    <w:rsid w:val="52991222"/>
    <w:rsid w:val="529B3EC4"/>
    <w:rsid w:val="529C7876"/>
    <w:rsid w:val="52A22582"/>
    <w:rsid w:val="52BE11C0"/>
    <w:rsid w:val="52C1084B"/>
    <w:rsid w:val="52C319D8"/>
    <w:rsid w:val="52CA2C42"/>
    <w:rsid w:val="52DB19FD"/>
    <w:rsid w:val="52E53EC9"/>
    <w:rsid w:val="52EE339D"/>
    <w:rsid w:val="52F61E27"/>
    <w:rsid w:val="52F64812"/>
    <w:rsid w:val="52F71F78"/>
    <w:rsid w:val="5306292A"/>
    <w:rsid w:val="530822C8"/>
    <w:rsid w:val="5317233C"/>
    <w:rsid w:val="531A341A"/>
    <w:rsid w:val="532B3A0E"/>
    <w:rsid w:val="533E1E81"/>
    <w:rsid w:val="53412F79"/>
    <w:rsid w:val="535E58BA"/>
    <w:rsid w:val="535F3AF3"/>
    <w:rsid w:val="536F1AF1"/>
    <w:rsid w:val="536F3F83"/>
    <w:rsid w:val="53703E8D"/>
    <w:rsid w:val="53707DDE"/>
    <w:rsid w:val="537334C7"/>
    <w:rsid w:val="53746475"/>
    <w:rsid w:val="537810B7"/>
    <w:rsid w:val="537E0058"/>
    <w:rsid w:val="53950AA6"/>
    <w:rsid w:val="53A8102E"/>
    <w:rsid w:val="53AA1C2C"/>
    <w:rsid w:val="53AD7315"/>
    <w:rsid w:val="53C502CE"/>
    <w:rsid w:val="53D02F55"/>
    <w:rsid w:val="53E12D9E"/>
    <w:rsid w:val="53E23B4F"/>
    <w:rsid w:val="53E64B1C"/>
    <w:rsid w:val="53E8652B"/>
    <w:rsid w:val="53EB486A"/>
    <w:rsid w:val="53EE67E9"/>
    <w:rsid w:val="53FD1C03"/>
    <w:rsid w:val="54020BC2"/>
    <w:rsid w:val="540310FA"/>
    <w:rsid w:val="54037045"/>
    <w:rsid w:val="540817F6"/>
    <w:rsid w:val="5414059C"/>
    <w:rsid w:val="54270E2A"/>
    <w:rsid w:val="54270F5B"/>
    <w:rsid w:val="54377285"/>
    <w:rsid w:val="54382594"/>
    <w:rsid w:val="543E515D"/>
    <w:rsid w:val="543F413B"/>
    <w:rsid w:val="543F6DB4"/>
    <w:rsid w:val="544561BC"/>
    <w:rsid w:val="544B0D54"/>
    <w:rsid w:val="544B7310"/>
    <w:rsid w:val="545568EB"/>
    <w:rsid w:val="54591CDE"/>
    <w:rsid w:val="54625354"/>
    <w:rsid w:val="546D6CCA"/>
    <w:rsid w:val="54984A43"/>
    <w:rsid w:val="549F1181"/>
    <w:rsid w:val="54B55CE3"/>
    <w:rsid w:val="54B9208D"/>
    <w:rsid w:val="54BA614C"/>
    <w:rsid w:val="54C557E7"/>
    <w:rsid w:val="54C65EC0"/>
    <w:rsid w:val="54D006DC"/>
    <w:rsid w:val="54D43100"/>
    <w:rsid w:val="54DD7AC9"/>
    <w:rsid w:val="55053315"/>
    <w:rsid w:val="55067A64"/>
    <w:rsid w:val="551C1C56"/>
    <w:rsid w:val="552760F6"/>
    <w:rsid w:val="552A09F4"/>
    <w:rsid w:val="552C4622"/>
    <w:rsid w:val="5532296D"/>
    <w:rsid w:val="5534170E"/>
    <w:rsid w:val="553D5564"/>
    <w:rsid w:val="554D154C"/>
    <w:rsid w:val="555154EE"/>
    <w:rsid w:val="5560481F"/>
    <w:rsid w:val="557414CA"/>
    <w:rsid w:val="558F4A1E"/>
    <w:rsid w:val="55917E28"/>
    <w:rsid w:val="55942252"/>
    <w:rsid w:val="55987FBD"/>
    <w:rsid w:val="55992A17"/>
    <w:rsid w:val="55A04399"/>
    <w:rsid w:val="55AC7BE9"/>
    <w:rsid w:val="55B41C64"/>
    <w:rsid w:val="55B8083D"/>
    <w:rsid w:val="55CB0EA2"/>
    <w:rsid w:val="55EC2897"/>
    <w:rsid w:val="55ED234B"/>
    <w:rsid w:val="55F157AA"/>
    <w:rsid w:val="55FA0B35"/>
    <w:rsid w:val="55FA242D"/>
    <w:rsid w:val="56045FC6"/>
    <w:rsid w:val="56181618"/>
    <w:rsid w:val="56254C95"/>
    <w:rsid w:val="56290B5D"/>
    <w:rsid w:val="562A720D"/>
    <w:rsid w:val="5630640C"/>
    <w:rsid w:val="56341CB8"/>
    <w:rsid w:val="56363D57"/>
    <w:rsid w:val="563A5F22"/>
    <w:rsid w:val="56460F02"/>
    <w:rsid w:val="56490020"/>
    <w:rsid w:val="564B5F55"/>
    <w:rsid w:val="5652511E"/>
    <w:rsid w:val="56543A0D"/>
    <w:rsid w:val="565B2532"/>
    <w:rsid w:val="565C0156"/>
    <w:rsid w:val="566832A7"/>
    <w:rsid w:val="566B50BC"/>
    <w:rsid w:val="566D57BD"/>
    <w:rsid w:val="566E08BF"/>
    <w:rsid w:val="56724E3B"/>
    <w:rsid w:val="568979E9"/>
    <w:rsid w:val="569E1AC8"/>
    <w:rsid w:val="56A4132F"/>
    <w:rsid w:val="56AC279F"/>
    <w:rsid w:val="56AF2E6F"/>
    <w:rsid w:val="56C12B7B"/>
    <w:rsid w:val="56D94DD2"/>
    <w:rsid w:val="56DF0963"/>
    <w:rsid w:val="56E2575C"/>
    <w:rsid w:val="56E31118"/>
    <w:rsid w:val="56E46A8E"/>
    <w:rsid w:val="56F37D3E"/>
    <w:rsid w:val="56F473C0"/>
    <w:rsid w:val="56FB209E"/>
    <w:rsid w:val="56FD3D8C"/>
    <w:rsid w:val="570223EB"/>
    <w:rsid w:val="57065F83"/>
    <w:rsid w:val="57097BE4"/>
    <w:rsid w:val="570B6550"/>
    <w:rsid w:val="57196157"/>
    <w:rsid w:val="571B6F2B"/>
    <w:rsid w:val="573D632F"/>
    <w:rsid w:val="5741590E"/>
    <w:rsid w:val="57484C26"/>
    <w:rsid w:val="5758628A"/>
    <w:rsid w:val="575C550F"/>
    <w:rsid w:val="57685DFD"/>
    <w:rsid w:val="57745BB6"/>
    <w:rsid w:val="577C7607"/>
    <w:rsid w:val="57855787"/>
    <w:rsid w:val="578A1BF3"/>
    <w:rsid w:val="5791383A"/>
    <w:rsid w:val="57AC28B7"/>
    <w:rsid w:val="57B02739"/>
    <w:rsid w:val="57B92997"/>
    <w:rsid w:val="57BD6C04"/>
    <w:rsid w:val="57C51573"/>
    <w:rsid w:val="57D6036B"/>
    <w:rsid w:val="57D6484A"/>
    <w:rsid w:val="57DE28CC"/>
    <w:rsid w:val="57E5708B"/>
    <w:rsid w:val="57F42191"/>
    <w:rsid w:val="57FF606E"/>
    <w:rsid w:val="580716CC"/>
    <w:rsid w:val="580D321B"/>
    <w:rsid w:val="581510BF"/>
    <w:rsid w:val="58220A26"/>
    <w:rsid w:val="58381DBD"/>
    <w:rsid w:val="58394C38"/>
    <w:rsid w:val="58423CCA"/>
    <w:rsid w:val="58446DBA"/>
    <w:rsid w:val="58446E84"/>
    <w:rsid w:val="58481CE4"/>
    <w:rsid w:val="584B7C06"/>
    <w:rsid w:val="58510290"/>
    <w:rsid w:val="58535DB5"/>
    <w:rsid w:val="58553705"/>
    <w:rsid w:val="5855370B"/>
    <w:rsid w:val="58590F71"/>
    <w:rsid w:val="587651AC"/>
    <w:rsid w:val="587939C8"/>
    <w:rsid w:val="588833FD"/>
    <w:rsid w:val="588F6551"/>
    <w:rsid w:val="58931910"/>
    <w:rsid w:val="58932063"/>
    <w:rsid w:val="58973E1E"/>
    <w:rsid w:val="58A0138C"/>
    <w:rsid w:val="58B31DD9"/>
    <w:rsid w:val="58B91125"/>
    <w:rsid w:val="58C07443"/>
    <w:rsid w:val="58C64CF3"/>
    <w:rsid w:val="58CB283B"/>
    <w:rsid w:val="58CB3B78"/>
    <w:rsid w:val="58D16799"/>
    <w:rsid w:val="58D21B64"/>
    <w:rsid w:val="58E36F3B"/>
    <w:rsid w:val="59050401"/>
    <w:rsid w:val="59096497"/>
    <w:rsid w:val="590D2328"/>
    <w:rsid w:val="590F51DD"/>
    <w:rsid w:val="59232C0B"/>
    <w:rsid w:val="59251BA8"/>
    <w:rsid w:val="593A62F9"/>
    <w:rsid w:val="593E34F6"/>
    <w:rsid w:val="593E4EE7"/>
    <w:rsid w:val="594D06B7"/>
    <w:rsid w:val="595258C3"/>
    <w:rsid w:val="59583F67"/>
    <w:rsid w:val="59754648"/>
    <w:rsid w:val="598B157E"/>
    <w:rsid w:val="598D03EC"/>
    <w:rsid w:val="598D7696"/>
    <w:rsid w:val="599A776C"/>
    <w:rsid w:val="599C0038"/>
    <w:rsid w:val="59A874AD"/>
    <w:rsid w:val="59AD1771"/>
    <w:rsid w:val="59C43D4D"/>
    <w:rsid w:val="59C83A39"/>
    <w:rsid w:val="59CD0FC2"/>
    <w:rsid w:val="59D746D7"/>
    <w:rsid w:val="59E22F11"/>
    <w:rsid w:val="59E45929"/>
    <w:rsid w:val="59F22456"/>
    <w:rsid w:val="59F40C9E"/>
    <w:rsid w:val="59FB18DA"/>
    <w:rsid w:val="5A0D6D49"/>
    <w:rsid w:val="5A13271A"/>
    <w:rsid w:val="5A220958"/>
    <w:rsid w:val="5A245D72"/>
    <w:rsid w:val="5A261DCD"/>
    <w:rsid w:val="5A315F05"/>
    <w:rsid w:val="5A344989"/>
    <w:rsid w:val="5A361544"/>
    <w:rsid w:val="5A3B3E29"/>
    <w:rsid w:val="5A3F108A"/>
    <w:rsid w:val="5A425322"/>
    <w:rsid w:val="5A506D62"/>
    <w:rsid w:val="5A5963A4"/>
    <w:rsid w:val="5A596770"/>
    <w:rsid w:val="5A5B363C"/>
    <w:rsid w:val="5A5F51D6"/>
    <w:rsid w:val="5A66425D"/>
    <w:rsid w:val="5A6D76C0"/>
    <w:rsid w:val="5A723A0D"/>
    <w:rsid w:val="5A762255"/>
    <w:rsid w:val="5A830578"/>
    <w:rsid w:val="5A833B0D"/>
    <w:rsid w:val="5A9A7C44"/>
    <w:rsid w:val="5A9D621A"/>
    <w:rsid w:val="5AA256CF"/>
    <w:rsid w:val="5AAF7ED4"/>
    <w:rsid w:val="5AB17106"/>
    <w:rsid w:val="5AC219D6"/>
    <w:rsid w:val="5AC91049"/>
    <w:rsid w:val="5ACF40CD"/>
    <w:rsid w:val="5AD25E29"/>
    <w:rsid w:val="5ADB273E"/>
    <w:rsid w:val="5AE14981"/>
    <w:rsid w:val="5AED0A1B"/>
    <w:rsid w:val="5AFD3B96"/>
    <w:rsid w:val="5B097B76"/>
    <w:rsid w:val="5B0C640C"/>
    <w:rsid w:val="5B1D612C"/>
    <w:rsid w:val="5B2D305D"/>
    <w:rsid w:val="5B316B3A"/>
    <w:rsid w:val="5B344015"/>
    <w:rsid w:val="5B350A21"/>
    <w:rsid w:val="5B3B42BD"/>
    <w:rsid w:val="5B3F3F40"/>
    <w:rsid w:val="5B443E9C"/>
    <w:rsid w:val="5B5E2F6E"/>
    <w:rsid w:val="5B620B4F"/>
    <w:rsid w:val="5B637846"/>
    <w:rsid w:val="5B637AE8"/>
    <w:rsid w:val="5B707739"/>
    <w:rsid w:val="5B733CBD"/>
    <w:rsid w:val="5B74479A"/>
    <w:rsid w:val="5B7B4CBD"/>
    <w:rsid w:val="5B7C7628"/>
    <w:rsid w:val="5B7E0ACC"/>
    <w:rsid w:val="5B800978"/>
    <w:rsid w:val="5B8526BA"/>
    <w:rsid w:val="5B956906"/>
    <w:rsid w:val="5BA0525E"/>
    <w:rsid w:val="5BA84C2B"/>
    <w:rsid w:val="5BA976EE"/>
    <w:rsid w:val="5BB55204"/>
    <w:rsid w:val="5BB62C85"/>
    <w:rsid w:val="5BCD5911"/>
    <w:rsid w:val="5BCE4EA4"/>
    <w:rsid w:val="5BD209C4"/>
    <w:rsid w:val="5BD637EC"/>
    <w:rsid w:val="5BDE0F42"/>
    <w:rsid w:val="5BDE5A43"/>
    <w:rsid w:val="5BE0323A"/>
    <w:rsid w:val="5BE52C87"/>
    <w:rsid w:val="5BFB1413"/>
    <w:rsid w:val="5C1B7F5F"/>
    <w:rsid w:val="5C2B06AD"/>
    <w:rsid w:val="5C34166A"/>
    <w:rsid w:val="5C3C61FC"/>
    <w:rsid w:val="5C4A36B7"/>
    <w:rsid w:val="5C4E44D4"/>
    <w:rsid w:val="5C542E27"/>
    <w:rsid w:val="5C5552A6"/>
    <w:rsid w:val="5C570EE3"/>
    <w:rsid w:val="5C796560"/>
    <w:rsid w:val="5C7B79F9"/>
    <w:rsid w:val="5C975F8A"/>
    <w:rsid w:val="5CC60D57"/>
    <w:rsid w:val="5CCE1016"/>
    <w:rsid w:val="5CD51EB4"/>
    <w:rsid w:val="5CD7479C"/>
    <w:rsid w:val="5CE536CF"/>
    <w:rsid w:val="5CE568F8"/>
    <w:rsid w:val="5CE80A78"/>
    <w:rsid w:val="5CF2493D"/>
    <w:rsid w:val="5CF33064"/>
    <w:rsid w:val="5D0576C4"/>
    <w:rsid w:val="5D21139B"/>
    <w:rsid w:val="5D225A9F"/>
    <w:rsid w:val="5D230368"/>
    <w:rsid w:val="5D255730"/>
    <w:rsid w:val="5D2614A0"/>
    <w:rsid w:val="5D3A0883"/>
    <w:rsid w:val="5D4724D9"/>
    <w:rsid w:val="5D4E1BA7"/>
    <w:rsid w:val="5D5667E0"/>
    <w:rsid w:val="5D580881"/>
    <w:rsid w:val="5D6261CB"/>
    <w:rsid w:val="5D6B326F"/>
    <w:rsid w:val="5D712F5B"/>
    <w:rsid w:val="5D8D0925"/>
    <w:rsid w:val="5DA13534"/>
    <w:rsid w:val="5DA80011"/>
    <w:rsid w:val="5DC12509"/>
    <w:rsid w:val="5DCB56EC"/>
    <w:rsid w:val="5DCC2370"/>
    <w:rsid w:val="5DCF0D76"/>
    <w:rsid w:val="5DD4601C"/>
    <w:rsid w:val="5DD71A06"/>
    <w:rsid w:val="5DE448D2"/>
    <w:rsid w:val="5DF441FF"/>
    <w:rsid w:val="5DF849E9"/>
    <w:rsid w:val="5E031CCD"/>
    <w:rsid w:val="5E1463C6"/>
    <w:rsid w:val="5E17210B"/>
    <w:rsid w:val="5E201BCC"/>
    <w:rsid w:val="5E2511CA"/>
    <w:rsid w:val="5E285722"/>
    <w:rsid w:val="5E3B4D31"/>
    <w:rsid w:val="5E3E65D1"/>
    <w:rsid w:val="5E424B3B"/>
    <w:rsid w:val="5E4B7A1D"/>
    <w:rsid w:val="5E50050F"/>
    <w:rsid w:val="5E5D04EF"/>
    <w:rsid w:val="5E677FF0"/>
    <w:rsid w:val="5E68591D"/>
    <w:rsid w:val="5E6E3128"/>
    <w:rsid w:val="5E731D18"/>
    <w:rsid w:val="5E742249"/>
    <w:rsid w:val="5E8D74B9"/>
    <w:rsid w:val="5E9268B6"/>
    <w:rsid w:val="5E9E597C"/>
    <w:rsid w:val="5EA25DA7"/>
    <w:rsid w:val="5EA97C8F"/>
    <w:rsid w:val="5EAC7CB5"/>
    <w:rsid w:val="5EC36275"/>
    <w:rsid w:val="5EDA252D"/>
    <w:rsid w:val="5EDF04E2"/>
    <w:rsid w:val="5EE4090C"/>
    <w:rsid w:val="5EE437F5"/>
    <w:rsid w:val="5EF0645B"/>
    <w:rsid w:val="5F046685"/>
    <w:rsid w:val="5F05700F"/>
    <w:rsid w:val="5F0936DE"/>
    <w:rsid w:val="5F171517"/>
    <w:rsid w:val="5F1A4848"/>
    <w:rsid w:val="5F1E649A"/>
    <w:rsid w:val="5F2E2A8A"/>
    <w:rsid w:val="5F3C79F2"/>
    <w:rsid w:val="5F414056"/>
    <w:rsid w:val="5F454229"/>
    <w:rsid w:val="5F5168E0"/>
    <w:rsid w:val="5F62295E"/>
    <w:rsid w:val="5F697F51"/>
    <w:rsid w:val="5F70469B"/>
    <w:rsid w:val="5F790CE9"/>
    <w:rsid w:val="5F7D16C2"/>
    <w:rsid w:val="5F892553"/>
    <w:rsid w:val="5F9D7E5B"/>
    <w:rsid w:val="5FA04A6A"/>
    <w:rsid w:val="5FAB77AE"/>
    <w:rsid w:val="5FB301BB"/>
    <w:rsid w:val="5FB318E3"/>
    <w:rsid w:val="5FBE26D3"/>
    <w:rsid w:val="5FBF00D5"/>
    <w:rsid w:val="5FF32A3B"/>
    <w:rsid w:val="5FF331D4"/>
    <w:rsid w:val="5FF65989"/>
    <w:rsid w:val="60094B71"/>
    <w:rsid w:val="600A6271"/>
    <w:rsid w:val="601410A2"/>
    <w:rsid w:val="602E29D0"/>
    <w:rsid w:val="602E7615"/>
    <w:rsid w:val="60357E4D"/>
    <w:rsid w:val="603E0401"/>
    <w:rsid w:val="603E7BF6"/>
    <w:rsid w:val="6046706E"/>
    <w:rsid w:val="60492B3E"/>
    <w:rsid w:val="60565E64"/>
    <w:rsid w:val="60647840"/>
    <w:rsid w:val="607A757B"/>
    <w:rsid w:val="6089047C"/>
    <w:rsid w:val="608C0E83"/>
    <w:rsid w:val="608D4CE3"/>
    <w:rsid w:val="60A859A2"/>
    <w:rsid w:val="60AB29AA"/>
    <w:rsid w:val="60AC024B"/>
    <w:rsid w:val="60AC67BD"/>
    <w:rsid w:val="60B146B2"/>
    <w:rsid w:val="60C06489"/>
    <w:rsid w:val="60CE2A0E"/>
    <w:rsid w:val="60DC7456"/>
    <w:rsid w:val="61032E37"/>
    <w:rsid w:val="610E4A4B"/>
    <w:rsid w:val="610F7316"/>
    <w:rsid w:val="611B2150"/>
    <w:rsid w:val="61204933"/>
    <w:rsid w:val="612354B4"/>
    <w:rsid w:val="612D6002"/>
    <w:rsid w:val="6131159B"/>
    <w:rsid w:val="61351A56"/>
    <w:rsid w:val="613F62A8"/>
    <w:rsid w:val="61415F87"/>
    <w:rsid w:val="614822A7"/>
    <w:rsid w:val="614963EE"/>
    <w:rsid w:val="614A2FC6"/>
    <w:rsid w:val="614E6C03"/>
    <w:rsid w:val="615A223E"/>
    <w:rsid w:val="615B47A6"/>
    <w:rsid w:val="616435A6"/>
    <w:rsid w:val="61882403"/>
    <w:rsid w:val="618D5576"/>
    <w:rsid w:val="619940E6"/>
    <w:rsid w:val="619E19B9"/>
    <w:rsid w:val="61A6014E"/>
    <w:rsid w:val="61A7486D"/>
    <w:rsid w:val="61AF035B"/>
    <w:rsid w:val="61B17BD0"/>
    <w:rsid w:val="61D63921"/>
    <w:rsid w:val="61DB724C"/>
    <w:rsid w:val="61DC33FE"/>
    <w:rsid w:val="61E60DDC"/>
    <w:rsid w:val="61E643A1"/>
    <w:rsid w:val="61E66CAD"/>
    <w:rsid w:val="61F439C5"/>
    <w:rsid w:val="61F443E9"/>
    <w:rsid w:val="62142292"/>
    <w:rsid w:val="62194BE3"/>
    <w:rsid w:val="62213533"/>
    <w:rsid w:val="62244E9F"/>
    <w:rsid w:val="62270D05"/>
    <w:rsid w:val="622C111C"/>
    <w:rsid w:val="623025A4"/>
    <w:rsid w:val="62305F95"/>
    <w:rsid w:val="62397832"/>
    <w:rsid w:val="62461BF2"/>
    <w:rsid w:val="625B6936"/>
    <w:rsid w:val="62607426"/>
    <w:rsid w:val="626347A6"/>
    <w:rsid w:val="6278379F"/>
    <w:rsid w:val="62800319"/>
    <w:rsid w:val="62857AB0"/>
    <w:rsid w:val="62867444"/>
    <w:rsid w:val="628A41A8"/>
    <w:rsid w:val="629D7EE8"/>
    <w:rsid w:val="62A84A93"/>
    <w:rsid w:val="62BC1814"/>
    <w:rsid w:val="62BD1648"/>
    <w:rsid w:val="62BF7AB0"/>
    <w:rsid w:val="62C73A65"/>
    <w:rsid w:val="62CB3A67"/>
    <w:rsid w:val="62CC6E50"/>
    <w:rsid w:val="62D50998"/>
    <w:rsid w:val="62E7507D"/>
    <w:rsid w:val="62F00C3E"/>
    <w:rsid w:val="62F61E46"/>
    <w:rsid w:val="62F67597"/>
    <w:rsid w:val="630113A5"/>
    <w:rsid w:val="630C34D0"/>
    <w:rsid w:val="630D5127"/>
    <w:rsid w:val="631E48B7"/>
    <w:rsid w:val="6322080B"/>
    <w:rsid w:val="63221947"/>
    <w:rsid w:val="63255FA6"/>
    <w:rsid w:val="63453350"/>
    <w:rsid w:val="635E68CD"/>
    <w:rsid w:val="635F6BBD"/>
    <w:rsid w:val="63637A92"/>
    <w:rsid w:val="636C19B9"/>
    <w:rsid w:val="63782078"/>
    <w:rsid w:val="638F7AFC"/>
    <w:rsid w:val="639215D8"/>
    <w:rsid w:val="639B4C77"/>
    <w:rsid w:val="63A36BE5"/>
    <w:rsid w:val="63AC4359"/>
    <w:rsid w:val="63C04B8A"/>
    <w:rsid w:val="63CD32CA"/>
    <w:rsid w:val="63D42229"/>
    <w:rsid w:val="63D8474D"/>
    <w:rsid w:val="63DB746A"/>
    <w:rsid w:val="63DC2083"/>
    <w:rsid w:val="63DF4869"/>
    <w:rsid w:val="63E5033D"/>
    <w:rsid w:val="63EE162B"/>
    <w:rsid w:val="63F75B8A"/>
    <w:rsid w:val="64003199"/>
    <w:rsid w:val="640310C7"/>
    <w:rsid w:val="64155C8D"/>
    <w:rsid w:val="641B0760"/>
    <w:rsid w:val="641E1DE4"/>
    <w:rsid w:val="64203CB4"/>
    <w:rsid w:val="64222857"/>
    <w:rsid w:val="64335EB1"/>
    <w:rsid w:val="64383A64"/>
    <w:rsid w:val="64433CD0"/>
    <w:rsid w:val="64455B95"/>
    <w:rsid w:val="64495F72"/>
    <w:rsid w:val="644B25BC"/>
    <w:rsid w:val="64546A26"/>
    <w:rsid w:val="645A76FE"/>
    <w:rsid w:val="645F063B"/>
    <w:rsid w:val="647F6D16"/>
    <w:rsid w:val="6498217B"/>
    <w:rsid w:val="64987FF4"/>
    <w:rsid w:val="64A93D8A"/>
    <w:rsid w:val="64A94344"/>
    <w:rsid w:val="64D0513C"/>
    <w:rsid w:val="64DD517A"/>
    <w:rsid w:val="64EB1866"/>
    <w:rsid w:val="64EB2E2F"/>
    <w:rsid w:val="64F702F2"/>
    <w:rsid w:val="65046BCA"/>
    <w:rsid w:val="650C09E5"/>
    <w:rsid w:val="651424EE"/>
    <w:rsid w:val="651E67EB"/>
    <w:rsid w:val="65257BC1"/>
    <w:rsid w:val="65287A29"/>
    <w:rsid w:val="65304B75"/>
    <w:rsid w:val="65447AF2"/>
    <w:rsid w:val="65490238"/>
    <w:rsid w:val="65537EF9"/>
    <w:rsid w:val="65593C2E"/>
    <w:rsid w:val="655E1155"/>
    <w:rsid w:val="655F4773"/>
    <w:rsid w:val="65610AE6"/>
    <w:rsid w:val="65635394"/>
    <w:rsid w:val="65636455"/>
    <w:rsid w:val="6572507F"/>
    <w:rsid w:val="658554FB"/>
    <w:rsid w:val="65882DF2"/>
    <w:rsid w:val="658E43F4"/>
    <w:rsid w:val="6590252A"/>
    <w:rsid w:val="65904230"/>
    <w:rsid w:val="65A240BE"/>
    <w:rsid w:val="65A273A9"/>
    <w:rsid w:val="65A31666"/>
    <w:rsid w:val="65AE5114"/>
    <w:rsid w:val="65B61DD9"/>
    <w:rsid w:val="65BB5075"/>
    <w:rsid w:val="65BE60C1"/>
    <w:rsid w:val="65C42F33"/>
    <w:rsid w:val="65C76D0B"/>
    <w:rsid w:val="65CB5A52"/>
    <w:rsid w:val="65D23BC4"/>
    <w:rsid w:val="65D3666B"/>
    <w:rsid w:val="65D969F1"/>
    <w:rsid w:val="65DF7832"/>
    <w:rsid w:val="65E9231B"/>
    <w:rsid w:val="65F26B45"/>
    <w:rsid w:val="66030655"/>
    <w:rsid w:val="660F4A50"/>
    <w:rsid w:val="661A0BE0"/>
    <w:rsid w:val="66215514"/>
    <w:rsid w:val="66222BC0"/>
    <w:rsid w:val="662861DC"/>
    <w:rsid w:val="66286B79"/>
    <w:rsid w:val="66306F43"/>
    <w:rsid w:val="66326E97"/>
    <w:rsid w:val="66363F02"/>
    <w:rsid w:val="663F4723"/>
    <w:rsid w:val="664615E7"/>
    <w:rsid w:val="66487D2A"/>
    <w:rsid w:val="664A5209"/>
    <w:rsid w:val="664B3231"/>
    <w:rsid w:val="665242EE"/>
    <w:rsid w:val="665265F4"/>
    <w:rsid w:val="6666302E"/>
    <w:rsid w:val="666F0E5A"/>
    <w:rsid w:val="667322A4"/>
    <w:rsid w:val="66783209"/>
    <w:rsid w:val="66865A41"/>
    <w:rsid w:val="668F06DD"/>
    <w:rsid w:val="66943E18"/>
    <w:rsid w:val="6699652A"/>
    <w:rsid w:val="66A93110"/>
    <w:rsid w:val="66AC664F"/>
    <w:rsid w:val="66AF2B2C"/>
    <w:rsid w:val="66BA606C"/>
    <w:rsid w:val="66C65875"/>
    <w:rsid w:val="66D14104"/>
    <w:rsid w:val="66DC3EF7"/>
    <w:rsid w:val="66DE561C"/>
    <w:rsid w:val="66E4363C"/>
    <w:rsid w:val="66E65A26"/>
    <w:rsid w:val="66F0190D"/>
    <w:rsid w:val="66F368DC"/>
    <w:rsid w:val="66F979EC"/>
    <w:rsid w:val="67064E16"/>
    <w:rsid w:val="67201CE3"/>
    <w:rsid w:val="672833FF"/>
    <w:rsid w:val="673100D9"/>
    <w:rsid w:val="6731395C"/>
    <w:rsid w:val="67421678"/>
    <w:rsid w:val="67447CAA"/>
    <w:rsid w:val="67465759"/>
    <w:rsid w:val="67603184"/>
    <w:rsid w:val="67615909"/>
    <w:rsid w:val="676569B0"/>
    <w:rsid w:val="676818B7"/>
    <w:rsid w:val="676B6D11"/>
    <w:rsid w:val="676E53AF"/>
    <w:rsid w:val="6772565E"/>
    <w:rsid w:val="67770271"/>
    <w:rsid w:val="677D4E65"/>
    <w:rsid w:val="678A1A6C"/>
    <w:rsid w:val="679C72E6"/>
    <w:rsid w:val="679D7D9D"/>
    <w:rsid w:val="67A16316"/>
    <w:rsid w:val="67B52945"/>
    <w:rsid w:val="67B84A87"/>
    <w:rsid w:val="67BE0FC1"/>
    <w:rsid w:val="67C03310"/>
    <w:rsid w:val="67C25449"/>
    <w:rsid w:val="67D5396B"/>
    <w:rsid w:val="67DD018E"/>
    <w:rsid w:val="67DE5B6F"/>
    <w:rsid w:val="67E24A58"/>
    <w:rsid w:val="67E84BC2"/>
    <w:rsid w:val="67E967D4"/>
    <w:rsid w:val="67EA1DE2"/>
    <w:rsid w:val="67F51F5D"/>
    <w:rsid w:val="680E0310"/>
    <w:rsid w:val="681C0F9C"/>
    <w:rsid w:val="68280A59"/>
    <w:rsid w:val="68397A86"/>
    <w:rsid w:val="684968D2"/>
    <w:rsid w:val="685448E5"/>
    <w:rsid w:val="68567ADB"/>
    <w:rsid w:val="685A52F7"/>
    <w:rsid w:val="686301D2"/>
    <w:rsid w:val="686F32ED"/>
    <w:rsid w:val="68763CFB"/>
    <w:rsid w:val="68775B46"/>
    <w:rsid w:val="688C2914"/>
    <w:rsid w:val="68AB1911"/>
    <w:rsid w:val="68AC7864"/>
    <w:rsid w:val="68BD141F"/>
    <w:rsid w:val="68C2312F"/>
    <w:rsid w:val="68CC74D0"/>
    <w:rsid w:val="68CD07F5"/>
    <w:rsid w:val="68D40619"/>
    <w:rsid w:val="68D53366"/>
    <w:rsid w:val="68DD058C"/>
    <w:rsid w:val="68E84B74"/>
    <w:rsid w:val="68EC1986"/>
    <w:rsid w:val="68F97892"/>
    <w:rsid w:val="690300E6"/>
    <w:rsid w:val="691318F3"/>
    <w:rsid w:val="691A4986"/>
    <w:rsid w:val="691F004A"/>
    <w:rsid w:val="692563EE"/>
    <w:rsid w:val="692D6BB4"/>
    <w:rsid w:val="693D18C5"/>
    <w:rsid w:val="69456602"/>
    <w:rsid w:val="69471F8B"/>
    <w:rsid w:val="69656FD3"/>
    <w:rsid w:val="6965727E"/>
    <w:rsid w:val="69664239"/>
    <w:rsid w:val="69785369"/>
    <w:rsid w:val="697B7C2E"/>
    <w:rsid w:val="69A432CB"/>
    <w:rsid w:val="69A849AE"/>
    <w:rsid w:val="69B019F9"/>
    <w:rsid w:val="69BF2D66"/>
    <w:rsid w:val="69C22990"/>
    <w:rsid w:val="69C62E9A"/>
    <w:rsid w:val="69D26FFD"/>
    <w:rsid w:val="69D9569F"/>
    <w:rsid w:val="69F076EC"/>
    <w:rsid w:val="69FC71B3"/>
    <w:rsid w:val="6A046C7D"/>
    <w:rsid w:val="6A0C4C59"/>
    <w:rsid w:val="6A0C7811"/>
    <w:rsid w:val="6A0E0287"/>
    <w:rsid w:val="6A0E500E"/>
    <w:rsid w:val="6A0E77F1"/>
    <w:rsid w:val="6A19339F"/>
    <w:rsid w:val="6A3001E9"/>
    <w:rsid w:val="6A342EDC"/>
    <w:rsid w:val="6A3D7ED4"/>
    <w:rsid w:val="6A55161C"/>
    <w:rsid w:val="6A65568E"/>
    <w:rsid w:val="6A6D4B5D"/>
    <w:rsid w:val="6A6E67DD"/>
    <w:rsid w:val="6A8213EE"/>
    <w:rsid w:val="6A9553FE"/>
    <w:rsid w:val="6AA17E00"/>
    <w:rsid w:val="6AAD773D"/>
    <w:rsid w:val="6AB8631A"/>
    <w:rsid w:val="6AC30E38"/>
    <w:rsid w:val="6ADB66AC"/>
    <w:rsid w:val="6ADD74FD"/>
    <w:rsid w:val="6AE504B8"/>
    <w:rsid w:val="6B0655A6"/>
    <w:rsid w:val="6B204A1A"/>
    <w:rsid w:val="6B254070"/>
    <w:rsid w:val="6B2B523C"/>
    <w:rsid w:val="6B3816B9"/>
    <w:rsid w:val="6B457FC6"/>
    <w:rsid w:val="6B570F9E"/>
    <w:rsid w:val="6B5E4636"/>
    <w:rsid w:val="6B704D44"/>
    <w:rsid w:val="6B7A4A17"/>
    <w:rsid w:val="6B7F1BF6"/>
    <w:rsid w:val="6B840824"/>
    <w:rsid w:val="6B8A7D7E"/>
    <w:rsid w:val="6B9512FD"/>
    <w:rsid w:val="6BA7070C"/>
    <w:rsid w:val="6BB554FE"/>
    <w:rsid w:val="6BB56A5C"/>
    <w:rsid w:val="6BB87BB7"/>
    <w:rsid w:val="6BC12EDC"/>
    <w:rsid w:val="6BD40F03"/>
    <w:rsid w:val="6BE255D8"/>
    <w:rsid w:val="6BE76A97"/>
    <w:rsid w:val="6BF056A3"/>
    <w:rsid w:val="6BF43FAF"/>
    <w:rsid w:val="6BFB78C8"/>
    <w:rsid w:val="6C0F3680"/>
    <w:rsid w:val="6C110991"/>
    <w:rsid w:val="6C1363EA"/>
    <w:rsid w:val="6C1F175D"/>
    <w:rsid w:val="6C290530"/>
    <w:rsid w:val="6C386C1D"/>
    <w:rsid w:val="6C3E480C"/>
    <w:rsid w:val="6C4471AC"/>
    <w:rsid w:val="6C4A348A"/>
    <w:rsid w:val="6C4A4478"/>
    <w:rsid w:val="6C5002D5"/>
    <w:rsid w:val="6C523F43"/>
    <w:rsid w:val="6C5A3B7E"/>
    <w:rsid w:val="6C64734B"/>
    <w:rsid w:val="6C775070"/>
    <w:rsid w:val="6C777224"/>
    <w:rsid w:val="6C7C0FBC"/>
    <w:rsid w:val="6C816A93"/>
    <w:rsid w:val="6C83219C"/>
    <w:rsid w:val="6C833B41"/>
    <w:rsid w:val="6C897BB1"/>
    <w:rsid w:val="6C97436A"/>
    <w:rsid w:val="6C9803A4"/>
    <w:rsid w:val="6CD323B8"/>
    <w:rsid w:val="6CD7528E"/>
    <w:rsid w:val="6CDD7CF5"/>
    <w:rsid w:val="6CE71ED8"/>
    <w:rsid w:val="6CF33107"/>
    <w:rsid w:val="6CF57B18"/>
    <w:rsid w:val="6CFC0F53"/>
    <w:rsid w:val="6CFC3ED1"/>
    <w:rsid w:val="6D164F86"/>
    <w:rsid w:val="6D243939"/>
    <w:rsid w:val="6D24538C"/>
    <w:rsid w:val="6D2D756A"/>
    <w:rsid w:val="6D3125B4"/>
    <w:rsid w:val="6D33423B"/>
    <w:rsid w:val="6D351FB7"/>
    <w:rsid w:val="6D36200B"/>
    <w:rsid w:val="6D390ED7"/>
    <w:rsid w:val="6D3B6A1A"/>
    <w:rsid w:val="6D447778"/>
    <w:rsid w:val="6D4A5F2F"/>
    <w:rsid w:val="6D620170"/>
    <w:rsid w:val="6D6D3796"/>
    <w:rsid w:val="6D777E6B"/>
    <w:rsid w:val="6D7A3305"/>
    <w:rsid w:val="6D84645E"/>
    <w:rsid w:val="6D8B1587"/>
    <w:rsid w:val="6D8F437E"/>
    <w:rsid w:val="6D990245"/>
    <w:rsid w:val="6D997573"/>
    <w:rsid w:val="6DA026C8"/>
    <w:rsid w:val="6DA5760F"/>
    <w:rsid w:val="6DAD31F1"/>
    <w:rsid w:val="6DB018EC"/>
    <w:rsid w:val="6DB46943"/>
    <w:rsid w:val="6DB56D43"/>
    <w:rsid w:val="6DB62F23"/>
    <w:rsid w:val="6DBA4CA0"/>
    <w:rsid w:val="6DC4120C"/>
    <w:rsid w:val="6DC62455"/>
    <w:rsid w:val="6DED42F9"/>
    <w:rsid w:val="6DEF2A6B"/>
    <w:rsid w:val="6DFB6D2D"/>
    <w:rsid w:val="6E017B4B"/>
    <w:rsid w:val="6E035FBA"/>
    <w:rsid w:val="6E0B0D5C"/>
    <w:rsid w:val="6E123F60"/>
    <w:rsid w:val="6E162FAB"/>
    <w:rsid w:val="6E1E4715"/>
    <w:rsid w:val="6E266B37"/>
    <w:rsid w:val="6E276567"/>
    <w:rsid w:val="6E297170"/>
    <w:rsid w:val="6E5231A4"/>
    <w:rsid w:val="6E537C79"/>
    <w:rsid w:val="6E5516A1"/>
    <w:rsid w:val="6E5A40EE"/>
    <w:rsid w:val="6E6438E0"/>
    <w:rsid w:val="6E671D27"/>
    <w:rsid w:val="6E6D4AED"/>
    <w:rsid w:val="6E6E6B53"/>
    <w:rsid w:val="6E7C7D8C"/>
    <w:rsid w:val="6E7D48F4"/>
    <w:rsid w:val="6E8A64FD"/>
    <w:rsid w:val="6E9C16AF"/>
    <w:rsid w:val="6E9D390D"/>
    <w:rsid w:val="6EB76C30"/>
    <w:rsid w:val="6EB97BB5"/>
    <w:rsid w:val="6ECE49D4"/>
    <w:rsid w:val="6ED72B2B"/>
    <w:rsid w:val="6ED9046A"/>
    <w:rsid w:val="6EE10B05"/>
    <w:rsid w:val="6EEB713E"/>
    <w:rsid w:val="6EF115F9"/>
    <w:rsid w:val="6EFE431D"/>
    <w:rsid w:val="6F0472BB"/>
    <w:rsid w:val="6F062965"/>
    <w:rsid w:val="6F0D763F"/>
    <w:rsid w:val="6F102BB9"/>
    <w:rsid w:val="6F17348E"/>
    <w:rsid w:val="6F1906FC"/>
    <w:rsid w:val="6F206808"/>
    <w:rsid w:val="6F2E0C37"/>
    <w:rsid w:val="6F45301C"/>
    <w:rsid w:val="6F474B62"/>
    <w:rsid w:val="6F537CC8"/>
    <w:rsid w:val="6F54013B"/>
    <w:rsid w:val="6F5B3B07"/>
    <w:rsid w:val="6F6000F3"/>
    <w:rsid w:val="6F710DF4"/>
    <w:rsid w:val="6F71144B"/>
    <w:rsid w:val="6F7A7501"/>
    <w:rsid w:val="6FAA7810"/>
    <w:rsid w:val="6FAB7D95"/>
    <w:rsid w:val="6FAD23B4"/>
    <w:rsid w:val="6FAD5E72"/>
    <w:rsid w:val="6FBD7D61"/>
    <w:rsid w:val="6FC403D9"/>
    <w:rsid w:val="6FC40F25"/>
    <w:rsid w:val="6FC42EAB"/>
    <w:rsid w:val="6FD101F3"/>
    <w:rsid w:val="6FDC5C4D"/>
    <w:rsid w:val="6FE54803"/>
    <w:rsid w:val="6FE54985"/>
    <w:rsid w:val="6FE60FC7"/>
    <w:rsid w:val="6FE856E7"/>
    <w:rsid w:val="6FEC7554"/>
    <w:rsid w:val="6FF1283A"/>
    <w:rsid w:val="6FF4469C"/>
    <w:rsid w:val="6FF70359"/>
    <w:rsid w:val="6FF77C50"/>
    <w:rsid w:val="6FF90C4A"/>
    <w:rsid w:val="702C7A97"/>
    <w:rsid w:val="70322B47"/>
    <w:rsid w:val="703C0D6E"/>
    <w:rsid w:val="70563262"/>
    <w:rsid w:val="705873A3"/>
    <w:rsid w:val="706630F4"/>
    <w:rsid w:val="708E757A"/>
    <w:rsid w:val="709910D5"/>
    <w:rsid w:val="709B4AFB"/>
    <w:rsid w:val="709E4DDE"/>
    <w:rsid w:val="70B661DE"/>
    <w:rsid w:val="70C15D8C"/>
    <w:rsid w:val="70D216D3"/>
    <w:rsid w:val="70F659AE"/>
    <w:rsid w:val="71010D74"/>
    <w:rsid w:val="710E2EC7"/>
    <w:rsid w:val="710F7DD8"/>
    <w:rsid w:val="711F373C"/>
    <w:rsid w:val="71534AAE"/>
    <w:rsid w:val="715E0C9C"/>
    <w:rsid w:val="716C54B9"/>
    <w:rsid w:val="716E1D75"/>
    <w:rsid w:val="717C638C"/>
    <w:rsid w:val="719B216D"/>
    <w:rsid w:val="71A01B77"/>
    <w:rsid w:val="71A40936"/>
    <w:rsid w:val="71A76679"/>
    <w:rsid w:val="71AB132F"/>
    <w:rsid w:val="71B752EE"/>
    <w:rsid w:val="71B936E0"/>
    <w:rsid w:val="71B96AFB"/>
    <w:rsid w:val="71C66F16"/>
    <w:rsid w:val="71DB12A7"/>
    <w:rsid w:val="71DE0262"/>
    <w:rsid w:val="72106F1F"/>
    <w:rsid w:val="7211200F"/>
    <w:rsid w:val="721E0247"/>
    <w:rsid w:val="722D57C7"/>
    <w:rsid w:val="724062B5"/>
    <w:rsid w:val="724A0704"/>
    <w:rsid w:val="724F46F0"/>
    <w:rsid w:val="724F472E"/>
    <w:rsid w:val="7255143F"/>
    <w:rsid w:val="72630696"/>
    <w:rsid w:val="726436E6"/>
    <w:rsid w:val="72651885"/>
    <w:rsid w:val="72700C83"/>
    <w:rsid w:val="727870BC"/>
    <w:rsid w:val="727E6483"/>
    <w:rsid w:val="728453D5"/>
    <w:rsid w:val="72916007"/>
    <w:rsid w:val="72935827"/>
    <w:rsid w:val="729937A7"/>
    <w:rsid w:val="729B6C7B"/>
    <w:rsid w:val="729B79DD"/>
    <w:rsid w:val="729D25C0"/>
    <w:rsid w:val="72A63871"/>
    <w:rsid w:val="72A96531"/>
    <w:rsid w:val="72B6163B"/>
    <w:rsid w:val="72BB1BA7"/>
    <w:rsid w:val="72D051AC"/>
    <w:rsid w:val="72D05F60"/>
    <w:rsid w:val="72D5511F"/>
    <w:rsid w:val="72ED426C"/>
    <w:rsid w:val="72F91A90"/>
    <w:rsid w:val="730258AB"/>
    <w:rsid w:val="730313CC"/>
    <w:rsid w:val="73035041"/>
    <w:rsid w:val="73047898"/>
    <w:rsid w:val="73073B1B"/>
    <w:rsid w:val="730A0309"/>
    <w:rsid w:val="730E33D2"/>
    <w:rsid w:val="731C314C"/>
    <w:rsid w:val="732927A3"/>
    <w:rsid w:val="73303587"/>
    <w:rsid w:val="73323045"/>
    <w:rsid w:val="73427202"/>
    <w:rsid w:val="734333B2"/>
    <w:rsid w:val="73473252"/>
    <w:rsid w:val="734B5436"/>
    <w:rsid w:val="736261A3"/>
    <w:rsid w:val="73637990"/>
    <w:rsid w:val="73663A61"/>
    <w:rsid w:val="73671066"/>
    <w:rsid w:val="736827A9"/>
    <w:rsid w:val="736F68EF"/>
    <w:rsid w:val="73763462"/>
    <w:rsid w:val="73812244"/>
    <w:rsid w:val="73861C37"/>
    <w:rsid w:val="739D6139"/>
    <w:rsid w:val="739E743E"/>
    <w:rsid w:val="73A875B8"/>
    <w:rsid w:val="73AC4DB9"/>
    <w:rsid w:val="73B02110"/>
    <w:rsid w:val="73CD7F8D"/>
    <w:rsid w:val="73CE0E30"/>
    <w:rsid w:val="73E20C0B"/>
    <w:rsid w:val="73F95D4E"/>
    <w:rsid w:val="74044161"/>
    <w:rsid w:val="74194164"/>
    <w:rsid w:val="741A7037"/>
    <w:rsid w:val="741C0ACA"/>
    <w:rsid w:val="741C2B81"/>
    <w:rsid w:val="742D6B25"/>
    <w:rsid w:val="742D7EA2"/>
    <w:rsid w:val="742F21E2"/>
    <w:rsid w:val="744446C4"/>
    <w:rsid w:val="74524A6C"/>
    <w:rsid w:val="74546D19"/>
    <w:rsid w:val="745D46B6"/>
    <w:rsid w:val="747E2170"/>
    <w:rsid w:val="74873603"/>
    <w:rsid w:val="749850D8"/>
    <w:rsid w:val="749873CE"/>
    <w:rsid w:val="74994FF2"/>
    <w:rsid w:val="74A93ADB"/>
    <w:rsid w:val="74AB764B"/>
    <w:rsid w:val="74AF159D"/>
    <w:rsid w:val="74B94C23"/>
    <w:rsid w:val="74BA0C6B"/>
    <w:rsid w:val="74BB501E"/>
    <w:rsid w:val="74C03BE2"/>
    <w:rsid w:val="74C1629C"/>
    <w:rsid w:val="74EE31EA"/>
    <w:rsid w:val="74FA202A"/>
    <w:rsid w:val="74FA2880"/>
    <w:rsid w:val="75046088"/>
    <w:rsid w:val="75225CBF"/>
    <w:rsid w:val="752605FB"/>
    <w:rsid w:val="75305A22"/>
    <w:rsid w:val="7534240C"/>
    <w:rsid w:val="75350693"/>
    <w:rsid w:val="75371C19"/>
    <w:rsid w:val="7546677D"/>
    <w:rsid w:val="7548684B"/>
    <w:rsid w:val="754B2AC0"/>
    <w:rsid w:val="754D466C"/>
    <w:rsid w:val="754F4CC4"/>
    <w:rsid w:val="755C32D8"/>
    <w:rsid w:val="756E0B0A"/>
    <w:rsid w:val="757031D9"/>
    <w:rsid w:val="75750081"/>
    <w:rsid w:val="757C314C"/>
    <w:rsid w:val="75814167"/>
    <w:rsid w:val="75842DFC"/>
    <w:rsid w:val="759E72E5"/>
    <w:rsid w:val="75A667A1"/>
    <w:rsid w:val="75AB1086"/>
    <w:rsid w:val="75B9416A"/>
    <w:rsid w:val="75BE0722"/>
    <w:rsid w:val="75C07FC8"/>
    <w:rsid w:val="75C247F2"/>
    <w:rsid w:val="75CD7BB5"/>
    <w:rsid w:val="75D65AEE"/>
    <w:rsid w:val="75D827AD"/>
    <w:rsid w:val="75F3176A"/>
    <w:rsid w:val="761C72F5"/>
    <w:rsid w:val="763255D2"/>
    <w:rsid w:val="76437D02"/>
    <w:rsid w:val="764B0BC9"/>
    <w:rsid w:val="764F1267"/>
    <w:rsid w:val="765120A6"/>
    <w:rsid w:val="76595F4E"/>
    <w:rsid w:val="766279A2"/>
    <w:rsid w:val="76690F31"/>
    <w:rsid w:val="766D5F57"/>
    <w:rsid w:val="76752AAE"/>
    <w:rsid w:val="767F05D4"/>
    <w:rsid w:val="76807564"/>
    <w:rsid w:val="76B0479B"/>
    <w:rsid w:val="76BD6FDB"/>
    <w:rsid w:val="76BF7D3D"/>
    <w:rsid w:val="76C32324"/>
    <w:rsid w:val="76C52AEB"/>
    <w:rsid w:val="76D264D4"/>
    <w:rsid w:val="76D33F40"/>
    <w:rsid w:val="76E66CF2"/>
    <w:rsid w:val="76E955C3"/>
    <w:rsid w:val="76F94659"/>
    <w:rsid w:val="76FD43AC"/>
    <w:rsid w:val="77073F57"/>
    <w:rsid w:val="77091725"/>
    <w:rsid w:val="77123ACC"/>
    <w:rsid w:val="77181A42"/>
    <w:rsid w:val="771946DA"/>
    <w:rsid w:val="771E16D3"/>
    <w:rsid w:val="77247924"/>
    <w:rsid w:val="77251DE0"/>
    <w:rsid w:val="772B1B20"/>
    <w:rsid w:val="773208DF"/>
    <w:rsid w:val="773B78A9"/>
    <w:rsid w:val="773D04CB"/>
    <w:rsid w:val="7741333F"/>
    <w:rsid w:val="77510935"/>
    <w:rsid w:val="775846FD"/>
    <w:rsid w:val="775F45E6"/>
    <w:rsid w:val="77634F3B"/>
    <w:rsid w:val="776555F9"/>
    <w:rsid w:val="77657B55"/>
    <w:rsid w:val="776B3367"/>
    <w:rsid w:val="777C6115"/>
    <w:rsid w:val="777F4D61"/>
    <w:rsid w:val="7793189B"/>
    <w:rsid w:val="779F6DC4"/>
    <w:rsid w:val="77C522CE"/>
    <w:rsid w:val="77C56217"/>
    <w:rsid w:val="77D039DB"/>
    <w:rsid w:val="77D36332"/>
    <w:rsid w:val="77D47475"/>
    <w:rsid w:val="77D547E3"/>
    <w:rsid w:val="77D558AA"/>
    <w:rsid w:val="77D62A56"/>
    <w:rsid w:val="77D92DDB"/>
    <w:rsid w:val="77E62733"/>
    <w:rsid w:val="77ED4572"/>
    <w:rsid w:val="77F62345"/>
    <w:rsid w:val="77F84B71"/>
    <w:rsid w:val="780E1955"/>
    <w:rsid w:val="781E04BB"/>
    <w:rsid w:val="78293DC3"/>
    <w:rsid w:val="782A582E"/>
    <w:rsid w:val="782D2D9B"/>
    <w:rsid w:val="78303D52"/>
    <w:rsid w:val="78330E0B"/>
    <w:rsid w:val="78333364"/>
    <w:rsid w:val="783A6B2F"/>
    <w:rsid w:val="783F4F70"/>
    <w:rsid w:val="78553BB8"/>
    <w:rsid w:val="785B4C20"/>
    <w:rsid w:val="785D218D"/>
    <w:rsid w:val="78755E1D"/>
    <w:rsid w:val="78A06AFE"/>
    <w:rsid w:val="78AB4E34"/>
    <w:rsid w:val="78B8567C"/>
    <w:rsid w:val="78BD7F9F"/>
    <w:rsid w:val="78DD2859"/>
    <w:rsid w:val="78F7615B"/>
    <w:rsid w:val="78FD2962"/>
    <w:rsid w:val="79073835"/>
    <w:rsid w:val="79175EB6"/>
    <w:rsid w:val="791F220A"/>
    <w:rsid w:val="79307089"/>
    <w:rsid w:val="79373219"/>
    <w:rsid w:val="794A4288"/>
    <w:rsid w:val="794C7980"/>
    <w:rsid w:val="7954036F"/>
    <w:rsid w:val="7963139E"/>
    <w:rsid w:val="7981755F"/>
    <w:rsid w:val="79822FDC"/>
    <w:rsid w:val="798B23A6"/>
    <w:rsid w:val="79981FE8"/>
    <w:rsid w:val="79A86542"/>
    <w:rsid w:val="79BE5E62"/>
    <w:rsid w:val="79BF626C"/>
    <w:rsid w:val="79CF2740"/>
    <w:rsid w:val="79D00261"/>
    <w:rsid w:val="79D72059"/>
    <w:rsid w:val="79E652F3"/>
    <w:rsid w:val="79EC33C3"/>
    <w:rsid w:val="79F67F8F"/>
    <w:rsid w:val="7A107C8F"/>
    <w:rsid w:val="7A1C1793"/>
    <w:rsid w:val="7A1C4DC7"/>
    <w:rsid w:val="7A2769D9"/>
    <w:rsid w:val="7A2E73B3"/>
    <w:rsid w:val="7A3A078E"/>
    <w:rsid w:val="7A45124E"/>
    <w:rsid w:val="7A47525B"/>
    <w:rsid w:val="7A4C7BCA"/>
    <w:rsid w:val="7A5955C8"/>
    <w:rsid w:val="7A7051EE"/>
    <w:rsid w:val="7A790613"/>
    <w:rsid w:val="7A7F307F"/>
    <w:rsid w:val="7A850292"/>
    <w:rsid w:val="7A864059"/>
    <w:rsid w:val="7A8759F4"/>
    <w:rsid w:val="7A8D3C3C"/>
    <w:rsid w:val="7A991285"/>
    <w:rsid w:val="7AAC03BC"/>
    <w:rsid w:val="7AB2157C"/>
    <w:rsid w:val="7AB64A22"/>
    <w:rsid w:val="7AC15EF1"/>
    <w:rsid w:val="7AC179AB"/>
    <w:rsid w:val="7AC25CC5"/>
    <w:rsid w:val="7AC528C4"/>
    <w:rsid w:val="7ACB2084"/>
    <w:rsid w:val="7ACC0321"/>
    <w:rsid w:val="7ACE4545"/>
    <w:rsid w:val="7AD42E32"/>
    <w:rsid w:val="7ADD23D2"/>
    <w:rsid w:val="7AE04623"/>
    <w:rsid w:val="7AE80992"/>
    <w:rsid w:val="7AE9752E"/>
    <w:rsid w:val="7AEC1055"/>
    <w:rsid w:val="7AED3CDF"/>
    <w:rsid w:val="7AEF52E1"/>
    <w:rsid w:val="7AF51135"/>
    <w:rsid w:val="7AFE078F"/>
    <w:rsid w:val="7B0320BB"/>
    <w:rsid w:val="7B1C477D"/>
    <w:rsid w:val="7B1E76B6"/>
    <w:rsid w:val="7B285913"/>
    <w:rsid w:val="7B5204F9"/>
    <w:rsid w:val="7B5E2383"/>
    <w:rsid w:val="7B6E3852"/>
    <w:rsid w:val="7B745405"/>
    <w:rsid w:val="7B780677"/>
    <w:rsid w:val="7B8571FB"/>
    <w:rsid w:val="7B8C7CC4"/>
    <w:rsid w:val="7B911201"/>
    <w:rsid w:val="7B957757"/>
    <w:rsid w:val="7B985F55"/>
    <w:rsid w:val="7B9C23E8"/>
    <w:rsid w:val="7BAE3A12"/>
    <w:rsid w:val="7BCB44ED"/>
    <w:rsid w:val="7BCD7043"/>
    <w:rsid w:val="7BDA2B39"/>
    <w:rsid w:val="7BDF7110"/>
    <w:rsid w:val="7C0815E0"/>
    <w:rsid w:val="7C0A2A41"/>
    <w:rsid w:val="7C274E7E"/>
    <w:rsid w:val="7C280E42"/>
    <w:rsid w:val="7C6225E8"/>
    <w:rsid w:val="7C6F5D04"/>
    <w:rsid w:val="7C7F4F3C"/>
    <w:rsid w:val="7C9B44B6"/>
    <w:rsid w:val="7C9C55B4"/>
    <w:rsid w:val="7CA04291"/>
    <w:rsid w:val="7CA05EF4"/>
    <w:rsid w:val="7CA24E60"/>
    <w:rsid w:val="7CA544A2"/>
    <w:rsid w:val="7CAD59A1"/>
    <w:rsid w:val="7CB347D7"/>
    <w:rsid w:val="7CC92183"/>
    <w:rsid w:val="7CCD67D7"/>
    <w:rsid w:val="7CE07511"/>
    <w:rsid w:val="7CE21673"/>
    <w:rsid w:val="7CE2570E"/>
    <w:rsid w:val="7CF45745"/>
    <w:rsid w:val="7D276660"/>
    <w:rsid w:val="7D295F33"/>
    <w:rsid w:val="7D302669"/>
    <w:rsid w:val="7D393FED"/>
    <w:rsid w:val="7D4033FD"/>
    <w:rsid w:val="7D4D307B"/>
    <w:rsid w:val="7D4D5856"/>
    <w:rsid w:val="7D537A55"/>
    <w:rsid w:val="7D540062"/>
    <w:rsid w:val="7D583911"/>
    <w:rsid w:val="7D737A9C"/>
    <w:rsid w:val="7D826F26"/>
    <w:rsid w:val="7D933791"/>
    <w:rsid w:val="7D967F99"/>
    <w:rsid w:val="7DA50C13"/>
    <w:rsid w:val="7DAA16F6"/>
    <w:rsid w:val="7DAD63A4"/>
    <w:rsid w:val="7DB61C4E"/>
    <w:rsid w:val="7DD040B2"/>
    <w:rsid w:val="7DDA79B6"/>
    <w:rsid w:val="7DE14EF9"/>
    <w:rsid w:val="7DE85AFC"/>
    <w:rsid w:val="7DED63B1"/>
    <w:rsid w:val="7DF0751D"/>
    <w:rsid w:val="7E0E51B0"/>
    <w:rsid w:val="7E183EEA"/>
    <w:rsid w:val="7E395E6F"/>
    <w:rsid w:val="7E440B2B"/>
    <w:rsid w:val="7E4851EA"/>
    <w:rsid w:val="7E4A22B2"/>
    <w:rsid w:val="7E4F61B6"/>
    <w:rsid w:val="7E5A7B0C"/>
    <w:rsid w:val="7E6752B6"/>
    <w:rsid w:val="7E694F72"/>
    <w:rsid w:val="7E717A7B"/>
    <w:rsid w:val="7E77254B"/>
    <w:rsid w:val="7E786357"/>
    <w:rsid w:val="7E80292D"/>
    <w:rsid w:val="7E805FD1"/>
    <w:rsid w:val="7E84382C"/>
    <w:rsid w:val="7E855AE7"/>
    <w:rsid w:val="7E9B065D"/>
    <w:rsid w:val="7E9D718F"/>
    <w:rsid w:val="7EA7411B"/>
    <w:rsid w:val="7EA874D5"/>
    <w:rsid w:val="7EAA0221"/>
    <w:rsid w:val="7EB02A3C"/>
    <w:rsid w:val="7EB55C45"/>
    <w:rsid w:val="7EB714C1"/>
    <w:rsid w:val="7EB835B8"/>
    <w:rsid w:val="7EBF5936"/>
    <w:rsid w:val="7EC301BA"/>
    <w:rsid w:val="7ED326C7"/>
    <w:rsid w:val="7EDF1CED"/>
    <w:rsid w:val="7EFB70B7"/>
    <w:rsid w:val="7F0A6F2E"/>
    <w:rsid w:val="7F21551C"/>
    <w:rsid w:val="7F234D02"/>
    <w:rsid w:val="7F251450"/>
    <w:rsid w:val="7F317B7F"/>
    <w:rsid w:val="7F381A47"/>
    <w:rsid w:val="7F3932D6"/>
    <w:rsid w:val="7F3B3199"/>
    <w:rsid w:val="7F3D07F6"/>
    <w:rsid w:val="7F477C95"/>
    <w:rsid w:val="7F4D23DA"/>
    <w:rsid w:val="7F5458D0"/>
    <w:rsid w:val="7F613C7E"/>
    <w:rsid w:val="7F63160A"/>
    <w:rsid w:val="7F64085D"/>
    <w:rsid w:val="7F641946"/>
    <w:rsid w:val="7F65557D"/>
    <w:rsid w:val="7F666046"/>
    <w:rsid w:val="7F827F3A"/>
    <w:rsid w:val="7F886A6A"/>
    <w:rsid w:val="7F912BF1"/>
    <w:rsid w:val="7FA4150B"/>
    <w:rsid w:val="7FA51D95"/>
    <w:rsid w:val="7FCC65E5"/>
    <w:rsid w:val="7FD25345"/>
    <w:rsid w:val="7FED79B9"/>
    <w:rsid w:val="7FF33517"/>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link w:val="91"/>
    <w:qFormat/>
    <w:uiPriority w:val="99"/>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未处理的提及1"/>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表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3"/>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 w:type="character" w:customStyle="1" w:styleId="91">
    <w:name w:val="页眉 字符"/>
    <w:basedOn w:val="32"/>
    <w:link w:val="27"/>
    <w:qFormat/>
    <w:uiPriority w:val="99"/>
    <w:rPr>
      <w:rFonts w:ascii="Arial" w:hAnsi="Arial" w:eastAsia="Times New Roman"/>
      <w:b/>
      <w:sz w:val="18"/>
      <w:lang w:val="en-GB" w:eastAsia="ja-JP"/>
    </w:rPr>
  </w:style>
  <w:style w:type="character" w:customStyle="1" w:styleId="92">
    <w:name w:val="B1 Char"/>
    <w:basedOn w:val="32"/>
    <w:qFormat/>
    <w:uiPriority w:val="0"/>
    <w:rPr>
      <w:rFonts w:hint="default" w:ascii="Times New Roman" w:hAnsi="Times New Roman" w:eastAsia="Times New Roman" w:cs="Times New Roman"/>
      <w:lang w:eastAsia="en-US"/>
    </w:rPr>
  </w:style>
  <w:style w:type="character" w:customStyle="1" w:styleId="93">
    <w:name w:val="标题 5 字符"/>
    <w:basedOn w:val="32"/>
    <w:qFormat/>
    <w:uiPriority w:val="0"/>
    <w:rPr>
      <w:rFonts w:hint="default" w:ascii="Arial" w:hAnsi="Arial" w:eastAsia="Times New Roman" w:cs="Arial"/>
      <w:sz w:val="22"/>
      <w:lang w:eastAsia="en-US"/>
    </w:rPr>
  </w:style>
  <w:style w:type="character" w:customStyle="1" w:styleId="94">
    <w:name w:val="标题 4 字符1"/>
    <w:basedOn w:val="32"/>
    <w:link w:val="5"/>
    <w:qFormat/>
    <w:uiPriority w:val="0"/>
    <w:rPr>
      <w:rFonts w:ascii="Calibri Light" w:hAnsi="Calibri Light" w:eastAsia="Malgun Gothic" w:cs="Times New Roman"/>
      <w:b/>
      <w:bCs/>
      <w:sz w:val="28"/>
      <w:szCs w:val="28"/>
      <w:lang w:eastAsia="en-US"/>
    </w:rPr>
  </w:style>
  <w:style w:type="character" w:customStyle="1" w:styleId="95">
    <w:name w:val="标题 4 字符"/>
    <w:basedOn w:val="32"/>
    <w:qFormat/>
    <w:uiPriority w:val="0"/>
    <w:rPr>
      <w:rFonts w:hint="default" w:ascii="Arial" w:hAnsi="Arial" w:eastAsia="Times New Roman" w:cs="Arial"/>
      <w:sz w:val="24"/>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A1164-FC45-4143-A855-8AFC0B8CAD3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1346</Words>
  <Characters>7674</Characters>
  <Lines>63</Lines>
  <Paragraphs>18</Paragraphs>
  <TotalTime>44</TotalTime>
  <ScaleCrop>false</ScaleCrop>
  <LinksUpToDate>false</LinksUpToDate>
  <CharactersWithSpaces>9002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2026-01-29T03:24:00Z</dcterms:created>
  <dc:creator>MCC Support</dc:creator>
  <cp:keywords>&lt;keyword[, keyword, ]&gt;</cp:keywords>
  <cp:lastModifiedBy>ZTE Derrick meeting-post</cp:lastModifiedBy>
  <cp:lastPrinted>2019-02-25T14:05:00Z</cp:lastPrinted>
  <dcterms:modified xsi:type="dcterms:W3CDTF">2026-01-30T09:43:26Z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